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FF1765" w:rsidRPr="00BE5138" w:rsidTr="00AB50F0">
        <w:trPr>
          <w:trHeight w:val="1087"/>
        </w:trPr>
        <w:tc>
          <w:tcPr>
            <w:tcW w:w="9540" w:type="dxa"/>
          </w:tcPr>
          <w:p w:rsidR="00FF1765" w:rsidRPr="00BE5138" w:rsidRDefault="00FF1765" w:rsidP="00AB50F0">
            <w:pPr>
              <w:suppressAutoHyphens/>
              <w:snapToGrid w:val="0"/>
              <w:spacing w:line="228" w:lineRule="auto"/>
              <w:rPr>
                <w:color w:val="000000"/>
                <w:sz w:val="28"/>
                <w:szCs w:val="28"/>
                <w:lang w:eastAsia="ar-SA"/>
              </w:rPr>
            </w:pPr>
            <w:r w:rsidRPr="00B91643">
              <w:rPr>
                <w:b/>
                <w:bCs/>
                <w:sz w:val="28"/>
                <w:szCs w:val="28"/>
              </w:rPr>
              <w:t> </w:t>
            </w:r>
            <w:r w:rsidRPr="00BE5138">
              <w:rPr>
                <w:color w:val="000000"/>
                <w:sz w:val="28"/>
                <w:szCs w:val="28"/>
                <w:lang w:eastAsia="ar-SA"/>
              </w:rPr>
              <w:t xml:space="preserve">                                                     </w:t>
            </w: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17525" cy="6642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64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765" w:rsidRPr="00BE5138" w:rsidTr="00AB50F0">
        <w:trPr>
          <w:trHeight w:val="1429"/>
        </w:trPr>
        <w:tc>
          <w:tcPr>
            <w:tcW w:w="9540" w:type="dxa"/>
            <w:tcBorders>
              <w:bottom w:val="double" w:sz="1" w:space="0" w:color="000000"/>
            </w:tcBorders>
          </w:tcPr>
          <w:p w:rsidR="00FF1765" w:rsidRPr="00BE5138" w:rsidRDefault="00FF1765" w:rsidP="00AB50F0">
            <w:pPr>
              <w:suppressAutoHyphens/>
              <w:snapToGrid w:val="0"/>
              <w:spacing w:line="228" w:lineRule="auto"/>
              <w:rPr>
                <w:color w:val="000000"/>
                <w:sz w:val="28"/>
                <w:szCs w:val="28"/>
                <w:lang w:eastAsia="ar-SA"/>
              </w:rPr>
            </w:pPr>
            <w:r w:rsidRPr="00BE5138">
              <w:rPr>
                <w:color w:val="000000"/>
                <w:sz w:val="28"/>
                <w:szCs w:val="28"/>
                <w:lang w:eastAsia="ar-SA"/>
              </w:rPr>
              <w:t xml:space="preserve">                     ВІЙСЬКОВО - ЦИВІЛЬНА АДМІНІСТРАЦІЯ</w:t>
            </w:r>
          </w:p>
          <w:p w:rsidR="00FF1765" w:rsidRPr="00BE5138" w:rsidRDefault="00FF1765" w:rsidP="00AB50F0">
            <w:pPr>
              <w:suppressAutoHyphens/>
              <w:spacing w:line="228" w:lineRule="auto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BE5138">
              <w:rPr>
                <w:b/>
                <w:color w:val="000000"/>
                <w:sz w:val="28"/>
                <w:szCs w:val="28"/>
                <w:lang w:eastAsia="ar-SA"/>
              </w:rPr>
              <w:t xml:space="preserve">СІЛ НИЖНЯ ВІЛЬХОВА, ВЕРХНЯ ВІЛЬХОВА, МАЛИНОВЕ, ПЛОТИНА ТА ПШЕНИЧНЕ СТАНИЧНО-ЛУГАНСЬКОГО РАЙОНУ ЛУГАНСЬКОЇ ОБЛАСТІ </w:t>
            </w:r>
          </w:p>
          <w:p w:rsidR="00FF1765" w:rsidRPr="00BE5138" w:rsidRDefault="00FF1765" w:rsidP="00AB50F0">
            <w:pPr>
              <w:keepNext/>
              <w:tabs>
                <w:tab w:val="num" w:pos="432"/>
              </w:tabs>
              <w:suppressAutoHyphens/>
              <w:spacing w:line="192" w:lineRule="auto"/>
              <w:ind w:left="432" w:hanging="432"/>
              <w:jc w:val="center"/>
              <w:outlineLvl w:val="0"/>
              <w:rPr>
                <w:bCs/>
                <w:kern w:val="1"/>
                <w:sz w:val="28"/>
                <w:szCs w:val="28"/>
                <w:lang w:eastAsia="ar-SA"/>
              </w:rPr>
            </w:pPr>
            <w:r w:rsidRPr="00BE5138">
              <w:rPr>
                <w:bCs/>
                <w:kern w:val="1"/>
                <w:sz w:val="28"/>
                <w:szCs w:val="28"/>
                <w:lang w:eastAsia="ar-SA"/>
              </w:rPr>
              <w:t>вул. Різдвяна, 52, с. Нижня Вільхова, Станично-Луганський район,Луганська область,Україна, 93641</w:t>
            </w:r>
          </w:p>
          <w:p w:rsidR="00FF1765" w:rsidRPr="00BE5138" w:rsidRDefault="00FF1765" w:rsidP="00AB50F0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BE5138">
              <w:rPr>
                <w:sz w:val="28"/>
                <w:szCs w:val="28"/>
                <w:lang w:eastAsia="ar-SA"/>
              </w:rPr>
              <w:t xml:space="preserve">           </w:t>
            </w:r>
            <w:proofErr w:type="spellStart"/>
            <w:r w:rsidRPr="00BE5138">
              <w:rPr>
                <w:lang w:eastAsia="ar-SA"/>
              </w:rPr>
              <w:t>тел</w:t>
            </w:r>
            <w:proofErr w:type="spellEnd"/>
            <w:r w:rsidRPr="00BE5138">
              <w:rPr>
                <w:lang w:eastAsia="ar-SA"/>
              </w:rPr>
              <w:t>/факс (06472) 9-63-93, тел..(06472)9-63-24</w:t>
            </w:r>
            <w:r w:rsidRPr="00BE5138">
              <w:rPr>
                <w:b/>
                <w:lang w:eastAsia="ar-SA"/>
              </w:rPr>
              <w:t xml:space="preserve">   </w:t>
            </w:r>
            <w:r w:rsidRPr="00BE5138">
              <w:rPr>
                <w:lang w:val="en-US" w:eastAsia="ar-SA"/>
              </w:rPr>
              <w:t>e</w:t>
            </w:r>
            <w:r w:rsidRPr="00BE5138">
              <w:rPr>
                <w:lang w:val="ru-RU" w:eastAsia="ar-SA"/>
              </w:rPr>
              <w:t>-</w:t>
            </w:r>
            <w:r w:rsidRPr="00BE5138">
              <w:rPr>
                <w:lang w:val="en-US" w:eastAsia="ar-SA"/>
              </w:rPr>
              <w:t>mail</w:t>
            </w:r>
            <w:r w:rsidRPr="00BE5138">
              <w:rPr>
                <w:b/>
                <w:lang w:eastAsia="ar-SA"/>
              </w:rPr>
              <w:t xml:space="preserve">: </w:t>
            </w:r>
            <w:proofErr w:type="spellStart"/>
            <w:r w:rsidRPr="00BE5138">
              <w:rPr>
                <w:b/>
                <w:lang w:val="en-US" w:eastAsia="ar-SA"/>
              </w:rPr>
              <w:t>MCAnvylhova</w:t>
            </w:r>
            <w:proofErr w:type="spellEnd"/>
            <w:r w:rsidRPr="00BE5138">
              <w:rPr>
                <w:b/>
                <w:lang w:val="ru-RU" w:eastAsia="ar-SA"/>
              </w:rPr>
              <w:t>@</w:t>
            </w:r>
            <w:proofErr w:type="spellStart"/>
            <w:r w:rsidRPr="00BE5138">
              <w:rPr>
                <w:b/>
                <w:lang w:val="en-US" w:eastAsia="ar-SA"/>
              </w:rPr>
              <w:t>gmail</w:t>
            </w:r>
            <w:proofErr w:type="spellEnd"/>
            <w:r w:rsidRPr="00BE5138">
              <w:rPr>
                <w:b/>
                <w:lang w:val="ru-RU" w:eastAsia="ar-SA"/>
              </w:rPr>
              <w:t>.</w:t>
            </w:r>
            <w:r w:rsidRPr="00BE5138">
              <w:rPr>
                <w:b/>
                <w:lang w:val="en-US" w:eastAsia="ar-SA"/>
              </w:rPr>
              <w:t>com</w:t>
            </w:r>
          </w:p>
        </w:tc>
      </w:tr>
    </w:tbl>
    <w:p w:rsidR="00B1650B" w:rsidRDefault="00B1650B">
      <w:pPr>
        <w:rPr>
          <w:lang w:val="ru-RU"/>
        </w:rPr>
      </w:pPr>
    </w:p>
    <w:p w:rsidR="00FF1765" w:rsidRPr="008A041B" w:rsidRDefault="00FF1765">
      <w:pPr>
        <w:rPr>
          <w:b/>
          <w:sz w:val="28"/>
          <w:szCs w:val="28"/>
          <w:lang w:val="ru-RU"/>
        </w:rPr>
      </w:pPr>
      <w:r w:rsidRPr="008A041B">
        <w:rPr>
          <w:sz w:val="28"/>
          <w:szCs w:val="28"/>
          <w:lang w:val="ru-RU"/>
        </w:rPr>
        <w:t xml:space="preserve">                                                    </w:t>
      </w:r>
      <w:r w:rsidRPr="008A041B">
        <w:rPr>
          <w:b/>
          <w:sz w:val="28"/>
          <w:szCs w:val="28"/>
          <w:lang w:val="ru-RU"/>
        </w:rPr>
        <w:t>РОЗПОРЯДЖЕННЯ</w:t>
      </w:r>
    </w:p>
    <w:p w:rsidR="00FF1765" w:rsidRPr="008A041B" w:rsidRDefault="00FF1765">
      <w:pPr>
        <w:rPr>
          <w:b/>
          <w:sz w:val="28"/>
          <w:szCs w:val="28"/>
          <w:lang w:val="ru-RU"/>
        </w:rPr>
      </w:pPr>
      <w:proofErr w:type="spellStart"/>
      <w:r w:rsidRPr="008A041B">
        <w:rPr>
          <w:b/>
          <w:sz w:val="28"/>
          <w:szCs w:val="28"/>
          <w:lang w:val="ru-RU"/>
        </w:rPr>
        <w:t>Керівника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військово-цивільної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адміністрації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сіл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Нижня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Вільхова</w:t>
      </w:r>
      <w:proofErr w:type="spellEnd"/>
      <w:r w:rsidRPr="008A041B">
        <w:rPr>
          <w:b/>
          <w:sz w:val="28"/>
          <w:szCs w:val="28"/>
          <w:lang w:val="ru-RU"/>
        </w:rPr>
        <w:t xml:space="preserve"> , </w:t>
      </w:r>
      <w:proofErr w:type="spellStart"/>
      <w:r w:rsidRPr="008A041B">
        <w:rPr>
          <w:b/>
          <w:sz w:val="28"/>
          <w:szCs w:val="28"/>
          <w:lang w:val="ru-RU"/>
        </w:rPr>
        <w:t>Верхня</w:t>
      </w:r>
      <w:proofErr w:type="spellEnd"/>
      <w:proofErr w:type="gramStart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В</w:t>
      </w:r>
      <w:proofErr w:type="gramEnd"/>
      <w:r w:rsidRPr="008A041B">
        <w:rPr>
          <w:b/>
          <w:sz w:val="28"/>
          <w:szCs w:val="28"/>
          <w:lang w:val="ru-RU"/>
        </w:rPr>
        <w:t>ільхова</w:t>
      </w:r>
      <w:proofErr w:type="spellEnd"/>
      <w:r w:rsidRPr="008A041B">
        <w:rPr>
          <w:b/>
          <w:sz w:val="28"/>
          <w:szCs w:val="28"/>
          <w:lang w:val="ru-RU"/>
        </w:rPr>
        <w:t xml:space="preserve">, </w:t>
      </w:r>
      <w:proofErr w:type="spellStart"/>
      <w:r w:rsidRPr="008A041B">
        <w:rPr>
          <w:b/>
          <w:sz w:val="28"/>
          <w:szCs w:val="28"/>
          <w:lang w:val="ru-RU"/>
        </w:rPr>
        <w:t>Малинове</w:t>
      </w:r>
      <w:proofErr w:type="spellEnd"/>
      <w:r w:rsidRPr="008A041B">
        <w:rPr>
          <w:b/>
          <w:sz w:val="28"/>
          <w:szCs w:val="28"/>
          <w:lang w:val="ru-RU"/>
        </w:rPr>
        <w:t xml:space="preserve">, Плотина та </w:t>
      </w:r>
      <w:proofErr w:type="spellStart"/>
      <w:r w:rsidRPr="008A041B">
        <w:rPr>
          <w:b/>
          <w:sz w:val="28"/>
          <w:szCs w:val="28"/>
          <w:lang w:val="ru-RU"/>
        </w:rPr>
        <w:t>Пшеничне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Станично-Луганського</w:t>
      </w:r>
      <w:proofErr w:type="spellEnd"/>
      <w:r w:rsidRPr="008A041B">
        <w:rPr>
          <w:b/>
          <w:sz w:val="28"/>
          <w:szCs w:val="28"/>
          <w:lang w:val="ru-RU"/>
        </w:rPr>
        <w:t xml:space="preserve"> району </w:t>
      </w:r>
      <w:proofErr w:type="spellStart"/>
      <w:r w:rsidRPr="008A041B">
        <w:rPr>
          <w:b/>
          <w:sz w:val="28"/>
          <w:szCs w:val="28"/>
          <w:lang w:val="ru-RU"/>
        </w:rPr>
        <w:t>Луганської</w:t>
      </w:r>
      <w:proofErr w:type="spellEnd"/>
      <w:r w:rsidRPr="008A041B">
        <w:rPr>
          <w:b/>
          <w:sz w:val="28"/>
          <w:szCs w:val="28"/>
          <w:lang w:val="ru-RU"/>
        </w:rPr>
        <w:t xml:space="preserve"> </w:t>
      </w:r>
      <w:proofErr w:type="spellStart"/>
      <w:r w:rsidRPr="008A041B">
        <w:rPr>
          <w:b/>
          <w:sz w:val="28"/>
          <w:szCs w:val="28"/>
          <w:lang w:val="ru-RU"/>
        </w:rPr>
        <w:t>області</w:t>
      </w:r>
      <w:proofErr w:type="spellEnd"/>
    </w:p>
    <w:p w:rsidR="00FF1765" w:rsidRPr="008A041B" w:rsidRDefault="00FF1765">
      <w:pPr>
        <w:rPr>
          <w:b/>
          <w:sz w:val="28"/>
          <w:szCs w:val="28"/>
          <w:lang w:val="ru-RU"/>
        </w:rPr>
      </w:pPr>
    </w:p>
    <w:p w:rsidR="00FF1765" w:rsidRPr="008A041B" w:rsidRDefault="003E6C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>
        <w:rPr>
          <w:sz w:val="28"/>
          <w:szCs w:val="28"/>
          <w:lang w:val="ru-RU"/>
        </w:rPr>
        <w:t xml:space="preserve"> 2018</w:t>
      </w:r>
      <w:r w:rsidR="00FF1765" w:rsidRPr="008A041B">
        <w:rPr>
          <w:sz w:val="28"/>
          <w:szCs w:val="28"/>
          <w:lang w:val="ru-RU"/>
        </w:rPr>
        <w:t xml:space="preserve"> року                     село </w:t>
      </w:r>
      <w:proofErr w:type="spellStart"/>
      <w:r w:rsidR="00FF1765" w:rsidRPr="008A041B">
        <w:rPr>
          <w:sz w:val="28"/>
          <w:szCs w:val="28"/>
          <w:lang w:val="ru-RU"/>
        </w:rPr>
        <w:t>Нижня</w:t>
      </w:r>
      <w:proofErr w:type="spellEnd"/>
      <w:proofErr w:type="gramStart"/>
      <w:r w:rsidR="00FF1765" w:rsidRPr="008A041B">
        <w:rPr>
          <w:sz w:val="28"/>
          <w:szCs w:val="28"/>
          <w:lang w:val="ru-RU"/>
        </w:rPr>
        <w:t xml:space="preserve"> </w:t>
      </w:r>
      <w:proofErr w:type="spellStart"/>
      <w:r w:rsidR="00FF1765" w:rsidRPr="008A041B">
        <w:rPr>
          <w:sz w:val="28"/>
          <w:szCs w:val="28"/>
          <w:lang w:val="ru-RU"/>
        </w:rPr>
        <w:t>В</w:t>
      </w:r>
      <w:proofErr w:type="gramEnd"/>
      <w:r w:rsidR="00FF1765" w:rsidRPr="008A041B">
        <w:rPr>
          <w:sz w:val="28"/>
          <w:szCs w:val="28"/>
          <w:lang w:val="ru-RU"/>
        </w:rPr>
        <w:t>ільхова</w:t>
      </w:r>
      <w:proofErr w:type="spellEnd"/>
      <w:r w:rsidR="00FF1765" w:rsidRPr="008A041B">
        <w:rPr>
          <w:sz w:val="28"/>
          <w:szCs w:val="28"/>
          <w:lang w:val="ru-RU"/>
        </w:rPr>
        <w:t xml:space="preserve">                         №60</w:t>
      </w:r>
    </w:p>
    <w:p w:rsidR="00FF1765" w:rsidRPr="008A041B" w:rsidRDefault="00FF1765">
      <w:pPr>
        <w:rPr>
          <w:sz w:val="28"/>
          <w:szCs w:val="28"/>
          <w:lang w:val="ru-RU"/>
        </w:rPr>
      </w:pPr>
    </w:p>
    <w:p w:rsidR="00FF1765" w:rsidRPr="008A041B" w:rsidRDefault="00FF1765">
      <w:pPr>
        <w:rPr>
          <w:sz w:val="28"/>
          <w:szCs w:val="28"/>
          <w:lang w:val="ru-RU"/>
        </w:rPr>
      </w:pPr>
      <w:r w:rsidRPr="008A041B">
        <w:rPr>
          <w:sz w:val="28"/>
          <w:szCs w:val="28"/>
          <w:lang w:val="ru-RU"/>
        </w:rPr>
        <w:t xml:space="preserve">Про </w:t>
      </w:r>
      <w:proofErr w:type="spellStart"/>
      <w:r w:rsidRPr="008A041B">
        <w:rPr>
          <w:sz w:val="28"/>
          <w:szCs w:val="28"/>
          <w:lang w:val="ru-RU"/>
        </w:rPr>
        <w:t>сільський</w:t>
      </w:r>
      <w:proofErr w:type="spellEnd"/>
      <w:r w:rsidRPr="008A041B">
        <w:rPr>
          <w:sz w:val="28"/>
          <w:szCs w:val="28"/>
          <w:lang w:val="ru-RU"/>
        </w:rPr>
        <w:t xml:space="preserve"> бюджет на 2019 </w:t>
      </w:r>
      <w:proofErr w:type="spellStart"/>
      <w:proofErr w:type="gramStart"/>
      <w:r w:rsidRPr="008A041B">
        <w:rPr>
          <w:sz w:val="28"/>
          <w:szCs w:val="28"/>
          <w:lang w:val="ru-RU"/>
        </w:rPr>
        <w:t>р</w:t>
      </w:r>
      <w:proofErr w:type="gramEnd"/>
      <w:r w:rsidRPr="008A041B">
        <w:rPr>
          <w:sz w:val="28"/>
          <w:szCs w:val="28"/>
          <w:lang w:val="ru-RU"/>
        </w:rPr>
        <w:t>ік</w:t>
      </w:r>
      <w:proofErr w:type="spellEnd"/>
    </w:p>
    <w:p w:rsidR="00FF1765" w:rsidRPr="008A041B" w:rsidRDefault="00FF1765">
      <w:pPr>
        <w:rPr>
          <w:sz w:val="28"/>
          <w:szCs w:val="28"/>
          <w:lang w:val="ru-RU"/>
        </w:rPr>
      </w:pPr>
    </w:p>
    <w:p w:rsidR="00FF1765" w:rsidRPr="008A041B" w:rsidRDefault="00FF1765" w:rsidP="003E6CA2">
      <w:pPr>
        <w:jc w:val="both"/>
        <w:rPr>
          <w:sz w:val="28"/>
          <w:szCs w:val="28"/>
        </w:rPr>
      </w:pPr>
      <w:r w:rsidRPr="008A041B">
        <w:rPr>
          <w:sz w:val="28"/>
          <w:szCs w:val="28"/>
          <w:lang w:val="ru-RU"/>
        </w:rPr>
        <w:t xml:space="preserve">        </w:t>
      </w:r>
      <w:proofErr w:type="spellStart"/>
      <w:r w:rsidRPr="008A041B">
        <w:rPr>
          <w:sz w:val="28"/>
          <w:szCs w:val="28"/>
          <w:lang w:val="ru-RU"/>
        </w:rPr>
        <w:t>Керуючись</w:t>
      </w:r>
      <w:proofErr w:type="spellEnd"/>
      <w:r w:rsidRPr="008A041B">
        <w:rPr>
          <w:sz w:val="28"/>
          <w:szCs w:val="28"/>
          <w:lang w:val="ru-RU"/>
        </w:rPr>
        <w:t xml:space="preserve"> пунктом  5  </w:t>
      </w:r>
      <w:proofErr w:type="spellStart"/>
      <w:r w:rsidRPr="008A041B">
        <w:rPr>
          <w:sz w:val="28"/>
          <w:szCs w:val="28"/>
          <w:lang w:val="ru-RU"/>
        </w:rPr>
        <w:t>частини</w:t>
      </w:r>
      <w:proofErr w:type="spellEnd"/>
      <w:r w:rsidRPr="008A041B">
        <w:rPr>
          <w:sz w:val="28"/>
          <w:szCs w:val="28"/>
          <w:lang w:val="ru-RU"/>
        </w:rPr>
        <w:t xml:space="preserve">  1 </w:t>
      </w:r>
      <w:proofErr w:type="spellStart"/>
      <w:r w:rsidR="008C7068" w:rsidRPr="008A041B">
        <w:rPr>
          <w:sz w:val="28"/>
          <w:szCs w:val="28"/>
          <w:lang w:val="ru-RU"/>
        </w:rPr>
        <w:t>статті</w:t>
      </w:r>
      <w:proofErr w:type="spellEnd"/>
      <w:r w:rsidR="008C7068" w:rsidRPr="008A041B">
        <w:rPr>
          <w:sz w:val="28"/>
          <w:szCs w:val="28"/>
          <w:lang w:val="ru-RU"/>
        </w:rPr>
        <w:t xml:space="preserve">  4 Закону </w:t>
      </w:r>
      <w:proofErr w:type="spellStart"/>
      <w:r w:rsidR="008C7068" w:rsidRPr="008A041B">
        <w:rPr>
          <w:sz w:val="28"/>
          <w:szCs w:val="28"/>
          <w:lang w:val="ru-RU"/>
        </w:rPr>
        <w:t>України</w:t>
      </w:r>
      <w:proofErr w:type="spellEnd"/>
      <w:r w:rsidR="008C7068" w:rsidRPr="008A041B">
        <w:rPr>
          <w:sz w:val="28"/>
          <w:szCs w:val="28"/>
          <w:lang w:val="ru-RU"/>
        </w:rPr>
        <w:t xml:space="preserve"> «Про </w:t>
      </w:r>
      <w:proofErr w:type="spellStart"/>
      <w:r w:rsidR="008C7068" w:rsidRPr="008A041B">
        <w:rPr>
          <w:sz w:val="28"/>
          <w:szCs w:val="28"/>
          <w:lang w:val="ru-RU"/>
        </w:rPr>
        <w:t>військово-цивільні</w:t>
      </w:r>
      <w:proofErr w:type="spellEnd"/>
      <w:r w:rsidR="008C7068" w:rsidRPr="008A041B">
        <w:rPr>
          <w:sz w:val="28"/>
          <w:szCs w:val="28"/>
          <w:lang w:val="ru-RU"/>
        </w:rPr>
        <w:t xml:space="preserve"> </w:t>
      </w:r>
      <w:proofErr w:type="spellStart"/>
      <w:r w:rsidR="008C7068" w:rsidRPr="008A041B">
        <w:rPr>
          <w:sz w:val="28"/>
          <w:szCs w:val="28"/>
          <w:lang w:val="ru-RU"/>
        </w:rPr>
        <w:t>адміністрації</w:t>
      </w:r>
      <w:proofErr w:type="spellEnd"/>
      <w:r w:rsidR="008C7068" w:rsidRPr="008A041B">
        <w:rPr>
          <w:sz w:val="28"/>
          <w:szCs w:val="28"/>
          <w:lang w:val="ru-RU"/>
        </w:rPr>
        <w:t xml:space="preserve">», </w:t>
      </w:r>
      <w:proofErr w:type="spellStart"/>
      <w:r w:rsidR="008C7068" w:rsidRPr="008A041B">
        <w:rPr>
          <w:sz w:val="28"/>
          <w:szCs w:val="28"/>
          <w:lang w:val="ru-RU"/>
        </w:rPr>
        <w:t>Бюджетним</w:t>
      </w:r>
      <w:proofErr w:type="spellEnd"/>
      <w:r w:rsidR="008C7068" w:rsidRPr="008A041B">
        <w:rPr>
          <w:sz w:val="28"/>
          <w:szCs w:val="28"/>
          <w:lang w:val="ru-RU"/>
        </w:rPr>
        <w:t xml:space="preserve"> кодексом </w:t>
      </w:r>
      <w:proofErr w:type="spellStart"/>
      <w:r w:rsidR="008C7068" w:rsidRPr="008A041B">
        <w:rPr>
          <w:sz w:val="28"/>
          <w:szCs w:val="28"/>
          <w:lang w:val="ru-RU"/>
        </w:rPr>
        <w:t>України.Законами</w:t>
      </w:r>
      <w:proofErr w:type="spellEnd"/>
      <w:r w:rsidR="008C7068" w:rsidRPr="008A041B">
        <w:rPr>
          <w:sz w:val="28"/>
          <w:szCs w:val="28"/>
          <w:lang w:val="ru-RU"/>
        </w:rPr>
        <w:t xml:space="preserve"> </w:t>
      </w:r>
      <w:proofErr w:type="spellStart"/>
      <w:r w:rsidR="008C7068" w:rsidRPr="008A041B">
        <w:rPr>
          <w:sz w:val="28"/>
          <w:szCs w:val="28"/>
          <w:lang w:val="ru-RU"/>
        </w:rPr>
        <w:t>України</w:t>
      </w:r>
      <w:proofErr w:type="spellEnd"/>
      <w:r w:rsidR="008C7068" w:rsidRPr="008A041B">
        <w:rPr>
          <w:sz w:val="28"/>
          <w:szCs w:val="28"/>
          <w:lang w:val="ru-RU"/>
        </w:rPr>
        <w:t xml:space="preserve"> «Про </w:t>
      </w:r>
      <w:proofErr w:type="spellStart"/>
      <w:r w:rsidR="008C7068" w:rsidRPr="008A041B">
        <w:rPr>
          <w:sz w:val="28"/>
          <w:szCs w:val="28"/>
          <w:lang w:val="ru-RU"/>
        </w:rPr>
        <w:t>місцеве</w:t>
      </w:r>
      <w:proofErr w:type="spellEnd"/>
      <w:r w:rsidR="008C7068" w:rsidRPr="008A041B">
        <w:rPr>
          <w:sz w:val="28"/>
          <w:szCs w:val="28"/>
          <w:lang w:val="ru-RU"/>
        </w:rPr>
        <w:t xml:space="preserve"> </w:t>
      </w:r>
      <w:proofErr w:type="spellStart"/>
      <w:r w:rsidR="008C7068" w:rsidRPr="008A041B">
        <w:rPr>
          <w:sz w:val="28"/>
          <w:szCs w:val="28"/>
          <w:lang w:val="ru-RU"/>
        </w:rPr>
        <w:t>самоврядування</w:t>
      </w:r>
      <w:proofErr w:type="spellEnd"/>
      <w:r w:rsidR="008C7068" w:rsidRPr="008A041B">
        <w:rPr>
          <w:sz w:val="28"/>
          <w:szCs w:val="28"/>
          <w:lang w:val="ru-RU"/>
        </w:rPr>
        <w:t xml:space="preserve"> в </w:t>
      </w:r>
      <w:proofErr w:type="spellStart"/>
      <w:r w:rsidR="008C7068" w:rsidRPr="008A041B">
        <w:rPr>
          <w:sz w:val="28"/>
          <w:szCs w:val="28"/>
          <w:lang w:val="ru-RU"/>
        </w:rPr>
        <w:t>Україні</w:t>
      </w:r>
      <w:proofErr w:type="spellEnd"/>
      <w:r w:rsidR="008C7068" w:rsidRPr="008A041B">
        <w:rPr>
          <w:sz w:val="28"/>
          <w:szCs w:val="28"/>
          <w:lang w:val="ru-RU"/>
        </w:rPr>
        <w:t xml:space="preserve">», «Про </w:t>
      </w:r>
      <w:proofErr w:type="spellStart"/>
      <w:r w:rsidR="008C7068" w:rsidRPr="008A041B">
        <w:rPr>
          <w:sz w:val="28"/>
          <w:szCs w:val="28"/>
          <w:lang w:val="ru-RU"/>
        </w:rPr>
        <w:t>Державний</w:t>
      </w:r>
      <w:proofErr w:type="spellEnd"/>
      <w:r w:rsidR="008C7068" w:rsidRPr="008A041B">
        <w:rPr>
          <w:sz w:val="28"/>
          <w:szCs w:val="28"/>
          <w:lang w:val="ru-RU"/>
        </w:rPr>
        <w:t xml:space="preserve"> бюджет </w:t>
      </w:r>
      <w:proofErr w:type="spellStart"/>
      <w:r w:rsidR="008C7068" w:rsidRPr="008A041B">
        <w:rPr>
          <w:sz w:val="28"/>
          <w:szCs w:val="28"/>
          <w:lang w:val="ru-RU"/>
        </w:rPr>
        <w:t>України</w:t>
      </w:r>
      <w:proofErr w:type="spellEnd"/>
      <w:r w:rsidR="008C7068" w:rsidRPr="008A041B">
        <w:rPr>
          <w:sz w:val="28"/>
          <w:szCs w:val="28"/>
          <w:lang w:val="ru-RU"/>
        </w:rPr>
        <w:t xml:space="preserve"> на 2019 </w:t>
      </w:r>
      <w:proofErr w:type="spellStart"/>
      <w:r w:rsidR="008C7068" w:rsidRPr="008A041B">
        <w:rPr>
          <w:sz w:val="28"/>
          <w:szCs w:val="28"/>
          <w:lang w:val="ru-RU"/>
        </w:rPr>
        <w:t>рік</w:t>
      </w:r>
      <w:proofErr w:type="spellEnd"/>
      <w:r w:rsidR="008C7068" w:rsidRPr="008A041B">
        <w:rPr>
          <w:sz w:val="28"/>
          <w:szCs w:val="28"/>
          <w:lang w:val="ru-RU"/>
        </w:rPr>
        <w:t>»</w:t>
      </w:r>
      <w:bookmarkStart w:id="0" w:name="_GoBack"/>
      <w:bookmarkEnd w:id="0"/>
    </w:p>
    <w:p w:rsidR="008C7068" w:rsidRPr="008A041B" w:rsidRDefault="008C7068">
      <w:pPr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1. Визначити на 2019 рік: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  <w:r w:rsidRPr="00BA7D51">
        <w:rPr>
          <w:b/>
          <w:sz w:val="28"/>
          <w:szCs w:val="28"/>
        </w:rPr>
        <w:t>доходи</w:t>
      </w:r>
      <w:r w:rsidRPr="008A041B">
        <w:rPr>
          <w:sz w:val="28"/>
          <w:szCs w:val="28"/>
        </w:rPr>
        <w:t xml:space="preserve"> </w:t>
      </w:r>
      <w:proofErr w:type="spellStart"/>
      <w:r w:rsidR="00BA7D51">
        <w:rPr>
          <w:sz w:val="28"/>
          <w:szCs w:val="28"/>
        </w:rPr>
        <w:t>сільского</w:t>
      </w:r>
      <w:proofErr w:type="spellEnd"/>
      <w:r w:rsidRPr="008A041B">
        <w:rPr>
          <w:sz w:val="28"/>
          <w:szCs w:val="28"/>
        </w:rPr>
        <w:t xml:space="preserve"> бюджету у сумі -3289850,00 гривень, у тому числі доходи загального фонду  – 3287850,00 гривень та доходи спеціального фонду -2000,00 гривень згідно з додатком 1 до цього розпорядження.;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  <w:r w:rsidRPr="00BA7D51">
        <w:rPr>
          <w:b/>
          <w:sz w:val="28"/>
          <w:szCs w:val="28"/>
        </w:rPr>
        <w:t>видатки</w:t>
      </w:r>
      <w:r w:rsidRPr="008A041B">
        <w:rPr>
          <w:sz w:val="28"/>
          <w:szCs w:val="28"/>
        </w:rPr>
        <w:t xml:space="preserve"> </w:t>
      </w:r>
      <w:proofErr w:type="spellStart"/>
      <w:r w:rsidR="00BA7D51">
        <w:rPr>
          <w:sz w:val="28"/>
          <w:szCs w:val="28"/>
        </w:rPr>
        <w:t>сільского</w:t>
      </w:r>
      <w:proofErr w:type="spellEnd"/>
      <w:r w:rsidRPr="008A041B">
        <w:rPr>
          <w:sz w:val="28"/>
          <w:szCs w:val="28"/>
        </w:rPr>
        <w:t xml:space="preserve"> бюджету у </w:t>
      </w:r>
      <w:proofErr w:type="spellStart"/>
      <w:r w:rsidRPr="008A041B">
        <w:rPr>
          <w:sz w:val="28"/>
          <w:szCs w:val="28"/>
        </w:rPr>
        <w:t>сумі-</w:t>
      </w:r>
      <w:proofErr w:type="spellEnd"/>
      <w:r w:rsidRPr="008A041B">
        <w:rPr>
          <w:sz w:val="28"/>
          <w:szCs w:val="28"/>
        </w:rPr>
        <w:t xml:space="preserve"> 3289850,00  гривень, у тому числі видатки загального фонду – 3287850,00 гривень та видатки спеціального </w:t>
      </w:r>
      <w:proofErr w:type="spellStart"/>
      <w:r w:rsidRPr="008A041B">
        <w:rPr>
          <w:sz w:val="28"/>
          <w:szCs w:val="28"/>
        </w:rPr>
        <w:t>фонду–</w:t>
      </w:r>
      <w:proofErr w:type="spellEnd"/>
      <w:r w:rsidRPr="008A041B">
        <w:rPr>
          <w:sz w:val="28"/>
          <w:szCs w:val="28"/>
        </w:rPr>
        <w:t xml:space="preserve"> 2000,00 гривень ;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  <w:r w:rsidRPr="00BA7D51">
        <w:rPr>
          <w:b/>
          <w:sz w:val="28"/>
          <w:szCs w:val="28"/>
        </w:rPr>
        <w:t>оборотний залишок бюджетних коштів</w:t>
      </w:r>
      <w:r w:rsidRPr="008A041B">
        <w:rPr>
          <w:sz w:val="28"/>
          <w:szCs w:val="28"/>
        </w:rPr>
        <w:t xml:space="preserve"> </w:t>
      </w:r>
      <w:proofErr w:type="spellStart"/>
      <w:r w:rsidR="00BA7D51">
        <w:rPr>
          <w:sz w:val="28"/>
          <w:szCs w:val="28"/>
        </w:rPr>
        <w:t>сільского</w:t>
      </w:r>
      <w:proofErr w:type="spellEnd"/>
      <w:r w:rsidRPr="008A041B">
        <w:rPr>
          <w:sz w:val="28"/>
          <w:szCs w:val="28"/>
        </w:rPr>
        <w:t xml:space="preserve"> бюджету у розмірі 5000,00 гривень,</w:t>
      </w:r>
      <w:r w:rsidR="00BA7D51">
        <w:rPr>
          <w:sz w:val="28"/>
          <w:szCs w:val="28"/>
        </w:rPr>
        <w:t xml:space="preserve"> </w:t>
      </w:r>
      <w:r w:rsidRPr="008A041B">
        <w:rPr>
          <w:sz w:val="28"/>
          <w:szCs w:val="28"/>
        </w:rPr>
        <w:t xml:space="preserve">що становить 0,15 відсотків видатків загального фонду </w:t>
      </w:r>
      <w:proofErr w:type="spellStart"/>
      <w:r w:rsidR="00BA7D51">
        <w:rPr>
          <w:sz w:val="28"/>
          <w:szCs w:val="28"/>
        </w:rPr>
        <w:t>сільского</w:t>
      </w:r>
      <w:proofErr w:type="spellEnd"/>
      <w:r w:rsidRPr="008A041B">
        <w:rPr>
          <w:sz w:val="28"/>
          <w:szCs w:val="28"/>
        </w:rPr>
        <w:t xml:space="preserve"> бюджету, визначених цим пунктом;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  <w:r w:rsidRPr="008A041B">
        <w:rPr>
          <w:sz w:val="28"/>
          <w:szCs w:val="28"/>
        </w:rPr>
        <w:t xml:space="preserve">2. Затвердити </w:t>
      </w:r>
      <w:r w:rsidRPr="00BA7D51">
        <w:rPr>
          <w:b/>
          <w:sz w:val="28"/>
          <w:szCs w:val="28"/>
        </w:rPr>
        <w:t>бюджетні призначення</w:t>
      </w:r>
      <w:r w:rsidRPr="008A041B">
        <w:rPr>
          <w:sz w:val="28"/>
          <w:szCs w:val="28"/>
        </w:rPr>
        <w:t xml:space="preserve">  на 2019 рік  за бюджетними програмами</w:t>
      </w:r>
      <w:r w:rsidR="00BA7D51">
        <w:rPr>
          <w:sz w:val="28"/>
          <w:szCs w:val="28"/>
        </w:rPr>
        <w:t xml:space="preserve"> </w:t>
      </w:r>
      <w:r w:rsidRPr="008A041B">
        <w:rPr>
          <w:sz w:val="28"/>
          <w:szCs w:val="28"/>
        </w:rPr>
        <w:t xml:space="preserve"> згідно з додатком 2  до цього розпорядження, по загальному фонду 3287850,00 гривень, по спеціальному фонду 2000,00 гривень.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  <w:r w:rsidRPr="008A041B">
        <w:rPr>
          <w:sz w:val="28"/>
          <w:szCs w:val="28"/>
        </w:rPr>
        <w:t>3. Затвердити на 2019 рік міжбюджетні трансферти згідно з додатком 3 до цього розпорядження.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</w:p>
    <w:p w:rsidR="00004680" w:rsidRDefault="00004680" w:rsidP="003E6CA2">
      <w:pPr>
        <w:ind w:left="284"/>
        <w:jc w:val="both"/>
        <w:rPr>
          <w:sz w:val="28"/>
          <w:szCs w:val="28"/>
        </w:rPr>
      </w:pPr>
      <w:r w:rsidRPr="008A041B">
        <w:rPr>
          <w:sz w:val="28"/>
          <w:szCs w:val="28"/>
        </w:rPr>
        <w:lastRenderedPageBreak/>
        <w:t xml:space="preserve">4. Затвердити розподіл витрат  </w:t>
      </w:r>
      <w:proofErr w:type="spellStart"/>
      <w:r w:rsidR="00BA7D51">
        <w:rPr>
          <w:sz w:val="28"/>
          <w:szCs w:val="28"/>
        </w:rPr>
        <w:t>сільского</w:t>
      </w:r>
      <w:proofErr w:type="spellEnd"/>
      <w:r w:rsidRPr="008A041B">
        <w:rPr>
          <w:sz w:val="28"/>
          <w:szCs w:val="28"/>
        </w:rPr>
        <w:t xml:space="preserve"> бюджету на реалізацію місцевих програм у сумі 40000,00 гривень </w:t>
      </w:r>
      <w:r w:rsidR="00CA5BFC">
        <w:rPr>
          <w:sz w:val="28"/>
          <w:szCs w:val="28"/>
        </w:rPr>
        <w:t xml:space="preserve">, </w:t>
      </w:r>
      <w:r w:rsidRPr="008A041B">
        <w:rPr>
          <w:sz w:val="28"/>
          <w:szCs w:val="28"/>
        </w:rPr>
        <w:t xml:space="preserve">згідно з додатком </w:t>
      </w:r>
      <w:r w:rsidR="00BA7D51">
        <w:rPr>
          <w:sz w:val="28"/>
          <w:szCs w:val="28"/>
        </w:rPr>
        <w:t xml:space="preserve"> 4 </w:t>
      </w:r>
      <w:r w:rsidRPr="008A041B">
        <w:rPr>
          <w:sz w:val="28"/>
          <w:szCs w:val="28"/>
        </w:rPr>
        <w:t>до цього розпорядження.</w:t>
      </w:r>
    </w:p>
    <w:p w:rsidR="00F42FE0" w:rsidRDefault="00F42FE0" w:rsidP="003E6CA2">
      <w:pPr>
        <w:ind w:left="284"/>
        <w:jc w:val="both"/>
        <w:rPr>
          <w:sz w:val="28"/>
          <w:szCs w:val="28"/>
        </w:rPr>
      </w:pPr>
    </w:p>
    <w:p w:rsidR="00F42FE0" w:rsidRDefault="00F42FE0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C1A4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Установити, що</w:t>
      </w:r>
      <w:r w:rsidR="008A7E19">
        <w:rPr>
          <w:sz w:val="28"/>
          <w:szCs w:val="28"/>
        </w:rPr>
        <w:t xml:space="preserve"> </w:t>
      </w:r>
      <w:r>
        <w:rPr>
          <w:sz w:val="28"/>
          <w:szCs w:val="28"/>
        </w:rPr>
        <w:t>до доходів сільського бюджету на 2019 рік належать доходи , визначені статтею 69 Бюджетного кодексу</w:t>
      </w:r>
      <w:r w:rsidR="00FC1A4F">
        <w:rPr>
          <w:sz w:val="28"/>
          <w:szCs w:val="28"/>
        </w:rPr>
        <w:t xml:space="preserve"> України,</w:t>
      </w:r>
      <w:r w:rsidR="00C36115">
        <w:rPr>
          <w:sz w:val="28"/>
          <w:szCs w:val="28"/>
        </w:rPr>
        <w:t xml:space="preserve"> трансферти</w:t>
      </w:r>
      <w:r w:rsidR="00FC1A4F">
        <w:rPr>
          <w:sz w:val="28"/>
          <w:szCs w:val="28"/>
        </w:rPr>
        <w:t xml:space="preserve"> , </w:t>
      </w:r>
      <w:r w:rsidR="00C36115">
        <w:rPr>
          <w:sz w:val="28"/>
          <w:szCs w:val="28"/>
        </w:rPr>
        <w:t xml:space="preserve">визначені статтями 101 Бюджетного кодексу України , </w:t>
      </w:r>
      <w:r w:rsidR="00FC1A4F">
        <w:rPr>
          <w:sz w:val="28"/>
          <w:szCs w:val="28"/>
        </w:rPr>
        <w:t>надходження відповідно до Закону України «Про Державний бюджет України на 2019 рік» та інші надходження, що зараховуються до сільського бюджету згідно із законодавством.</w:t>
      </w:r>
    </w:p>
    <w:p w:rsidR="00FC1A4F" w:rsidRDefault="00FC1A4F" w:rsidP="003E6CA2">
      <w:pPr>
        <w:ind w:left="284"/>
        <w:jc w:val="both"/>
        <w:rPr>
          <w:sz w:val="28"/>
          <w:szCs w:val="28"/>
        </w:rPr>
      </w:pPr>
    </w:p>
    <w:p w:rsidR="00FC1A4F" w:rsidRDefault="00FC1A4F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Установити, що джерелами формування спеціального фонду сільського бюджету на 2019 рік є надходження, визначені статтею 69</w:t>
      </w:r>
      <w:r w:rsidR="00C3611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України,  Закон</w:t>
      </w:r>
      <w:r w:rsidR="00C36115">
        <w:rPr>
          <w:sz w:val="28"/>
          <w:szCs w:val="28"/>
        </w:rPr>
        <w:t>ом</w:t>
      </w:r>
      <w:r>
        <w:rPr>
          <w:sz w:val="28"/>
          <w:szCs w:val="28"/>
        </w:rPr>
        <w:t xml:space="preserve"> України «Про Державний бюджет України на 2019 рік» та інші надходження, що зараховуються до сільського бюджету</w:t>
      </w:r>
      <w:r w:rsidR="008A7E19">
        <w:rPr>
          <w:sz w:val="28"/>
          <w:szCs w:val="28"/>
        </w:rPr>
        <w:t>,</w:t>
      </w:r>
      <w:r>
        <w:rPr>
          <w:sz w:val="28"/>
          <w:szCs w:val="28"/>
        </w:rPr>
        <w:t xml:space="preserve"> згідно із законодавством.</w:t>
      </w:r>
    </w:p>
    <w:p w:rsidR="00FC1A4F" w:rsidRPr="008A041B" w:rsidRDefault="00FC1A4F" w:rsidP="00004680">
      <w:pPr>
        <w:ind w:left="284"/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Pr="008A041B" w:rsidRDefault="00C36115" w:rsidP="00004680">
      <w:pPr>
        <w:ind w:left="284"/>
        <w:rPr>
          <w:sz w:val="28"/>
          <w:szCs w:val="28"/>
        </w:rPr>
      </w:pPr>
      <w:r>
        <w:rPr>
          <w:sz w:val="28"/>
          <w:szCs w:val="28"/>
        </w:rPr>
        <w:t>7.</w:t>
      </w:r>
      <w:r w:rsidR="00004680" w:rsidRPr="008A041B">
        <w:rPr>
          <w:sz w:val="28"/>
          <w:szCs w:val="28"/>
        </w:rPr>
        <w:t xml:space="preserve"> Визначити  на 2019 рік відповідно до статті 55 Бюджетного кодексу України захищеними видатками місцевого бюджету видатки загального фонду на: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оплат</w:t>
      </w:r>
      <w:r w:rsidR="0034518D">
        <w:rPr>
          <w:sz w:val="28"/>
          <w:szCs w:val="28"/>
        </w:rPr>
        <w:t>у</w:t>
      </w:r>
      <w:r w:rsidRPr="008A041B">
        <w:rPr>
          <w:sz w:val="28"/>
          <w:szCs w:val="28"/>
        </w:rPr>
        <w:t xml:space="preserve"> праці працівників бюджетних установ;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нарахування на заробітну плату;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оплата комунальних послуг та енергоносіїв;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поточні трансферти населенню;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поточні трансферти місцевим бюджетам</w:t>
      </w:r>
      <w:r w:rsidR="0034518D">
        <w:rPr>
          <w:sz w:val="28"/>
          <w:szCs w:val="28"/>
        </w:rPr>
        <w:t>.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4680" w:rsidRPr="008A041B">
        <w:rPr>
          <w:sz w:val="28"/>
          <w:szCs w:val="28"/>
        </w:rPr>
        <w:t xml:space="preserve">. </w:t>
      </w:r>
      <w:r w:rsidR="008A7E19">
        <w:rPr>
          <w:sz w:val="28"/>
          <w:szCs w:val="28"/>
        </w:rPr>
        <w:t>Забез</w:t>
      </w:r>
      <w:r w:rsidR="0034518D">
        <w:rPr>
          <w:sz w:val="28"/>
          <w:szCs w:val="28"/>
        </w:rPr>
        <w:t>печити виконання норм Бюджетного кодексу України стосовно</w:t>
      </w:r>
      <w:r w:rsidR="00004680" w:rsidRPr="008A041B">
        <w:rPr>
          <w:sz w:val="28"/>
          <w:szCs w:val="28"/>
        </w:rPr>
        <w:t xml:space="preserve"> :</w:t>
      </w:r>
    </w:p>
    <w:p w:rsidR="0034518D" w:rsidRPr="008A041B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518D">
        <w:rPr>
          <w:sz w:val="28"/>
          <w:szCs w:val="28"/>
        </w:rPr>
        <w:t>1) в першочерговому порядку потребу в коштах на оплату праці працівників бюджетних  установ відповідно до встановлених законодавством України умов оплати праці та розміру мінімальної заробітної плати;</w:t>
      </w:r>
    </w:p>
    <w:p w:rsidR="00004680" w:rsidRPr="008A041B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518D">
        <w:rPr>
          <w:sz w:val="28"/>
          <w:szCs w:val="28"/>
        </w:rPr>
        <w:t>2</w:t>
      </w:r>
      <w:r w:rsidR="00004680" w:rsidRPr="008A041B">
        <w:rPr>
          <w:sz w:val="28"/>
          <w:szCs w:val="28"/>
        </w:rPr>
        <w:t>) затвердження паспортів бюджетних програм протягом 45 днів з дня набрання чинності цього розпорядження;</w:t>
      </w:r>
    </w:p>
    <w:p w:rsidR="00004680" w:rsidRPr="008A041B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4680" w:rsidRPr="008A041B">
        <w:rPr>
          <w:sz w:val="28"/>
          <w:szCs w:val="28"/>
        </w:rPr>
        <w:t>3) забезпечення доступності інформації про бюджет відповідно до законодавства, а саме:</w:t>
      </w:r>
    </w:p>
    <w:p w:rsidR="00004680" w:rsidRPr="008A041B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здійснення </w:t>
      </w:r>
      <w:r w:rsidR="00004680" w:rsidRPr="008A041B">
        <w:rPr>
          <w:sz w:val="28"/>
          <w:szCs w:val="28"/>
        </w:rPr>
        <w:t>публічн</w:t>
      </w:r>
      <w:r>
        <w:rPr>
          <w:sz w:val="28"/>
          <w:szCs w:val="28"/>
        </w:rPr>
        <w:t>ого</w:t>
      </w:r>
      <w:r w:rsidR="00004680" w:rsidRPr="008A041B">
        <w:rPr>
          <w:sz w:val="28"/>
          <w:szCs w:val="28"/>
        </w:rPr>
        <w:t xml:space="preserve"> представлення та публікаці</w:t>
      </w:r>
      <w:r>
        <w:rPr>
          <w:sz w:val="28"/>
          <w:szCs w:val="28"/>
        </w:rPr>
        <w:t>ї</w:t>
      </w:r>
      <w:r w:rsidR="00004680" w:rsidRPr="008A041B">
        <w:rPr>
          <w:sz w:val="28"/>
          <w:szCs w:val="28"/>
        </w:rPr>
        <w:t xml:space="preserve"> інформації про бюджет за бюджетними програмами та показниками, бюджетні призначення щодо яких визначені цим розпорядженням, відповідно до вимог та за формою, встановленими Міністерством фінансів України, до 15 березня 2019 року;</w:t>
      </w:r>
    </w:p>
    <w:p w:rsidR="00004680" w:rsidRPr="008A041B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4680" w:rsidRPr="008A041B">
        <w:rPr>
          <w:sz w:val="28"/>
          <w:szCs w:val="28"/>
        </w:rPr>
        <w:t>оприлюднення паспортів бюджетних програм у триденний строк з дня затвердження таких документів;</w:t>
      </w:r>
    </w:p>
    <w:p w:rsidR="00004680" w:rsidRPr="008A041B" w:rsidRDefault="00534D4B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4680" w:rsidRPr="008A041B">
        <w:rPr>
          <w:sz w:val="28"/>
          <w:szCs w:val="28"/>
        </w:rPr>
        <w:t xml:space="preserve">4) взяття бюджетних зобов'язань, довгострокових зобов'язань за </w:t>
      </w:r>
      <w:proofErr w:type="spellStart"/>
      <w:r w:rsidR="00004680" w:rsidRPr="008A041B">
        <w:rPr>
          <w:sz w:val="28"/>
          <w:szCs w:val="28"/>
        </w:rPr>
        <w:t>енергосервісом</w:t>
      </w:r>
      <w:proofErr w:type="spellEnd"/>
      <w:r w:rsidR="00004680" w:rsidRPr="008A041B">
        <w:rPr>
          <w:sz w:val="28"/>
          <w:szCs w:val="28"/>
        </w:rPr>
        <w:t xml:space="preserve"> та здійснення витрат бюджету;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  <w:r w:rsidRPr="008A041B">
        <w:rPr>
          <w:sz w:val="28"/>
          <w:szCs w:val="28"/>
        </w:rPr>
        <w:lastRenderedPageBreak/>
        <w:t>5)</w:t>
      </w:r>
      <w:r w:rsidR="00461EA3">
        <w:rPr>
          <w:sz w:val="28"/>
          <w:szCs w:val="28"/>
        </w:rPr>
        <w:t xml:space="preserve"> </w:t>
      </w:r>
      <w:r w:rsidRPr="008A041B">
        <w:rPr>
          <w:sz w:val="28"/>
          <w:szCs w:val="28"/>
        </w:rPr>
        <w:t xml:space="preserve"> </w:t>
      </w:r>
      <w:r w:rsidR="008A7E19">
        <w:rPr>
          <w:sz w:val="28"/>
          <w:szCs w:val="28"/>
        </w:rPr>
        <w:t xml:space="preserve">укладання угод у межах затверджених лімітів їх споживання та проведення у повному обсязі розрахунків за спожиті </w:t>
      </w:r>
      <w:r w:rsidRPr="008A041B">
        <w:rPr>
          <w:sz w:val="28"/>
          <w:szCs w:val="28"/>
        </w:rPr>
        <w:t xml:space="preserve"> електричну енергію, </w:t>
      </w:r>
      <w:r w:rsidR="008A7E19">
        <w:rPr>
          <w:sz w:val="28"/>
          <w:szCs w:val="28"/>
        </w:rPr>
        <w:t xml:space="preserve"> теплову, </w:t>
      </w:r>
      <w:r w:rsidRPr="008A041B">
        <w:rPr>
          <w:sz w:val="28"/>
          <w:szCs w:val="28"/>
        </w:rPr>
        <w:t>водопостачання, водовідведення, природний газ та послуги зв'язку.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</w:p>
    <w:p w:rsidR="00004680" w:rsidRDefault="00F04D6F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4680" w:rsidRPr="008A041B">
        <w:rPr>
          <w:sz w:val="28"/>
          <w:szCs w:val="28"/>
        </w:rPr>
        <w:t>.  Додатки №№ 1-4 до цього розпорядження є його невід'ємною частиною.</w:t>
      </w:r>
    </w:p>
    <w:p w:rsidR="00534D4B" w:rsidRDefault="00534D4B" w:rsidP="003E6CA2">
      <w:pPr>
        <w:ind w:left="284"/>
        <w:jc w:val="both"/>
        <w:rPr>
          <w:sz w:val="28"/>
          <w:szCs w:val="28"/>
        </w:rPr>
      </w:pPr>
    </w:p>
    <w:p w:rsidR="00534D4B" w:rsidRPr="008A041B" w:rsidRDefault="00F04D6F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34D4B">
        <w:rPr>
          <w:sz w:val="28"/>
          <w:szCs w:val="28"/>
        </w:rPr>
        <w:t xml:space="preserve">.  Визначити, що </w:t>
      </w:r>
      <w:r w:rsidR="00CA5BFC">
        <w:rPr>
          <w:sz w:val="28"/>
          <w:szCs w:val="28"/>
        </w:rPr>
        <w:t>інформація про сільський бюджет оприлюднюється на сайті Станично-Луганської РДА.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</w:p>
    <w:p w:rsidR="00004680" w:rsidRPr="008A041B" w:rsidRDefault="00F04D6F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04680" w:rsidRPr="008A041B">
        <w:rPr>
          <w:sz w:val="28"/>
          <w:szCs w:val="28"/>
        </w:rPr>
        <w:t xml:space="preserve">. </w:t>
      </w:r>
      <w:r w:rsidR="00CA5BFC">
        <w:rPr>
          <w:sz w:val="28"/>
          <w:szCs w:val="28"/>
        </w:rPr>
        <w:t xml:space="preserve"> Встановити, що ц</w:t>
      </w:r>
      <w:r w:rsidR="00004680" w:rsidRPr="008A041B">
        <w:rPr>
          <w:sz w:val="28"/>
          <w:szCs w:val="28"/>
        </w:rPr>
        <w:t xml:space="preserve">е </w:t>
      </w:r>
      <w:r w:rsidR="00CA5BFC">
        <w:rPr>
          <w:sz w:val="28"/>
          <w:szCs w:val="28"/>
        </w:rPr>
        <w:t>розпорядження</w:t>
      </w:r>
      <w:r w:rsidR="00004680" w:rsidRPr="008A041B">
        <w:rPr>
          <w:sz w:val="28"/>
          <w:szCs w:val="28"/>
        </w:rPr>
        <w:t xml:space="preserve"> набирає чинності</w:t>
      </w:r>
      <w:r w:rsidR="00CA5BFC">
        <w:rPr>
          <w:sz w:val="28"/>
          <w:szCs w:val="28"/>
        </w:rPr>
        <w:t xml:space="preserve"> з дня його  оприлюднення  та застосовується </w:t>
      </w:r>
      <w:r w:rsidR="00004680" w:rsidRPr="008A041B">
        <w:rPr>
          <w:sz w:val="28"/>
          <w:szCs w:val="28"/>
        </w:rPr>
        <w:t xml:space="preserve"> з </w:t>
      </w:r>
      <w:r w:rsidR="00CA5BFC">
        <w:rPr>
          <w:sz w:val="28"/>
          <w:szCs w:val="28"/>
        </w:rPr>
        <w:t>0</w:t>
      </w:r>
      <w:r w:rsidR="00004680" w:rsidRPr="008A041B">
        <w:rPr>
          <w:sz w:val="28"/>
          <w:szCs w:val="28"/>
        </w:rPr>
        <w:t>1 січня 2019 року.</w:t>
      </w:r>
    </w:p>
    <w:p w:rsidR="00004680" w:rsidRPr="008A041B" w:rsidRDefault="00004680" w:rsidP="003E6CA2">
      <w:pPr>
        <w:ind w:left="284"/>
        <w:jc w:val="both"/>
        <w:rPr>
          <w:sz w:val="28"/>
          <w:szCs w:val="28"/>
        </w:rPr>
      </w:pPr>
    </w:p>
    <w:p w:rsidR="00004680" w:rsidRPr="008A041B" w:rsidRDefault="00F04D6F" w:rsidP="003E6CA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04680" w:rsidRPr="008A041B">
        <w:rPr>
          <w:sz w:val="28"/>
          <w:szCs w:val="28"/>
        </w:rPr>
        <w:t>. Контроль за виконанням цього розпорядження залишаю за собою.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>Керівник                                                               Ю.І.</w:t>
      </w:r>
      <w:proofErr w:type="spellStart"/>
      <w:r w:rsidRPr="008A041B">
        <w:rPr>
          <w:sz w:val="28"/>
          <w:szCs w:val="28"/>
        </w:rPr>
        <w:t>Пеньков</w:t>
      </w:r>
      <w:proofErr w:type="spellEnd"/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 xml:space="preserve"> </w:t>
      </w:r>
    </w:p>
    <w:p w:rsidR="00004680" w:rsidRPr="008A041B" w:rsidRDefault="00004680" w:rsidP="00004680">
      <w:pPr>
        <w:ind w:left="284"/>
        <w:rPr>
          <w:sz w:val="28"/>
          <w:szCs w:val="28"/>
        </w:rPr>
      </w:pPr>
      <w:r w:rsidRPr="008A041B">
        <w:rPr>
          <w:sz w:val="28"/>
          <w:szCs w:val="28"/>
        </w:rPr>
        <w:tab/>
      </w: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Pr="008A041B" w:rsidRDefault="00004680" w:rsidP="00004680">
      <w:pPr>
        <w:ind w:left="284"/>
        <w:rPr>
          <w:sz w:val="28"/>
          <w:szCs w:val="28"/>
        </w:rPr>
      </w:pPr>
    </w:p>
    <w:p w:rsidR="00004680" w:rsidRDefault="00004680" w:rsidP="00004680">
      <w:pPr>
        <w:ind w:left="284"/>
      </w:pPr>
    </w:p>
    <w:p w:rsidR="00004680" w:rsidRDefault="00004680" w:rsidP="00004680">
      <w:pPr>
        <w:ind w:left="284"/>
      </w:pPr>
    </w:p>
    <w:p w:rsidR="00004680" w:rsidRDefault="00004680" w:rsidP="00004680">
      <w:pPr>
        <w:ind w:left="284"/>
      </w:pPr>
    </w:p>
    <w:p w:rsidR="00004680" w:rsidRDefault="00004680" w:rsidP="00004680">
      <w:pPr>
        <w:ind w:left="284"/>
      </w:pPr>
    </w:p>
    <w:p w:rsidR="00004680" w:rsidRDefault="00004680" w:rsidP="00004680">
      <w:pPr>
        <w:ind w:left="284"/>
      </w:pPr>
    </w:p>
    <w:sectPr w:rsidR="0000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6DE0"/>
    <w:multiLevelType w:val="hybridMultilevel"/>
    <w:tmpl w:val="5074E7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65"/>
    <w:rsid w:val="00004680"/>
    <w:rsid w:val="00220B9A"/>
    <w:rsid w:val="0034518D"/>
    <w:rsid w:val="003E6CA2"/>
    <w:rsid w:val="00461EA3"/>
    <w:rsid w:val="00534D4B"/>
    <w:rsid w:val="005F3088"/>
    <w:rsid w:val="008A041B"/>
    <w:rsid w:val="008A7E19"/>
    <w:rsid w:val="008C7068"/>
    <w:rsid w:val="00B1650B"/>
    <w:rsid w:val="00B23D5D"/>
    <w:rsid w:val="00BA7D51"/>
    <w:rsid w:val="00C36115"/>
    <w:rsid w:val="00CA5BFC"/>
    <w:rsid w:val="00D10F42"/>
    <w:rsid w:val="00F04D6F"/>
    <w:rsid w:val="00F42FE0"/>
    <w:rsid w:val="00FC1A4F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6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8C7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6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8C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2019-01-16T11:42:00Z</cp:lastPrinted>
  <dcterms:created xsi:type="dcterms:W3CDTF">2019-01-22T08:55:00Z</dcterms:created>
  <dcterms:modified xsi:type="dcterms:W3CDTF">2019-01-22T09:48:00Z</dcterms:modified>
</cp:coreProperties>
</file>