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4EABC" w14:textId="6BFEC141" w:rsidR="00D73F44" w:rsidRPr="00D950E7" w:rsidRDefault="007E13E9" w:rsidP="00607C02">
      <w:pPr>
        <w:widowControl w:val="0"/>
        <w:autoSpaceDE w:val="0"/>
        <w:autoSpaceDN w:val="0"/>
        <w:adjustRightInd w:val="0"/>
        <w:jc w:val="right"/>
        <w:rPr>
          <w:rFonts w:ascii="Times New Roman" w:hAnsi="Times New Roman"/>
          <w:sz w:val="20"/>
          <w:highlight w:val="yellow"/>
        </w:rPr>
      </w:pPr>
      <w:r w:rsidRPr="004534F7">
        <w:rPr>
          <w:noProof/>
        </w:rPr>
        <w:drawing>
          <wp:inline distT="0" distB="0" distL="0" distR="0" wp14:anchorId="2748C4DD" wp14:editId="2DB51BA4">
            <wp:extent cx="6117590" cy="2340610"/>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7590" cy="2340610"/>
                    </a:xfrm>
                    <a:prstGeom prst="rect">
                      <a:avLst/>
                    </a:prstGeom>
                    <a:noFill/>
                    <a:ln>
                      <a:noFill/>
                    </a:ln>
                  </pic:spPr>
                </pic:pic>
              </a:graphicData>
            </a:graphic>
          </wp:inline>
        </w:drawing>
      </w:r>
    </w:p>
    <w:p w14:paraId="19512126" w14:textId="77777777" w:rsidR="00E73047" w:rsidRPr="00D950E7" w:rsidRDefault="00E73047" w:rsidP="00607C02">
      <w:pPr>
        <w:keepNext/>
        <w:keepLines/>
        <w:widowControl w:val="0"/>
        <w:jc w:val="center"/>
        <w:rPr>
          <w:rFonts w:ascii="Times New Roman" w:hAnsi="Times New Roman"/>
          <w:b/>
          <w:sz w:val="28"/>
          <w:szCs w:val="28"/>
          <w:highlight w:val="yellow"/>
        </w:rPr>
      </w:pPr>
    </w:p>
    <w:p w14:paraId="737DF028" w14:textId="77DAA0A0" w:rsidR="00D73F44" w:rsidRPr="007E13E9" w:rsidRDefault="00D73F44" w:rsidP="00607C02">
      <w:pPr>
        <w:keepNext/>
        <w:keepLines/>
        <w:widowControl w:val="0"/>
        <w:jc w:val="center"/>
        <w:rPr>
          <w:rFonts w:ascii="Times New Roman" w:hAnsi="Times New Roman"/>
          <w:b/>
          <w:sz w:val="28"/>
          <w:szCs w:val="28"/>
        </w:rPr>
      </w:pPr>
      <w:r w:rsidRPr="007E13E9">
        <w:rPr>
          <w:rFonts w:ascii="Times New Roman" w:hAnsi="Times New Roman"/>
          <w:b/>
          <w:sz w:val="28"/>
          <w:szCs w:val="28"/>
        </w:rPr>
        <w:t>ПОВІДОМЛЕННЯ</w:t>
      </w:r>
      <w:r w:rsidRPr="007E13E9">
        <w:rPr>
          <w:rFonts w:ascii="Times New Roman" w:hAnsi="Times New Roman"/>
          <w:b/>
          <w:sz w:val="28"/>
          <w:szCs w:val="28"/>
        </w:rPr>
        <w:br/>
        <w:t>про плановану діяльність, яка підлягає оцінці впливу на довкілля</w:t>
      </w:r>
    </w:p>
    <w:p w14:paraId="2B59B17E" w14:textId="77777777" w:rsidR="00E73047" w:rsidRPr="007E13E9" w:rsidRDefault="00E73047" w:rsidP="00607C02">
      <w:pPr>
        <w:widowControl w:val="0"/>
        <w:pBdr>
          <w:bottom w:val="single" w:sz="12" w:space="1" w:color="auto"/>
        </w:pBdr>
        <w:jc w:val="center"/>
        <w:rPr>
          <w:rFonts w:ascii="Times New Roman" w:hAnsi="Times New Roman"/>
          <w:b/>
          <w:color w:val="000000"/>
          <w:sz w:val="24"/>
          <w:szCs w:val="24"/>
        </w:rPr>
      </w:pPr>
    </w:p>
    <w:p w14:paraId="417321C5" w14:textId="4473D907" w:rsidR="00D73F44" w:rsidRPr="007E13E9" w:rsidRDefault="00D73F44" w:rsidP="00607C02">
      <w:pPr>
        <w:widowControl w:val="0"/>
        <w:pBdr>
          <w:bottom w:val="single" w:sz="12" w:space="1" w:color="auto"/>
        </w:pBdr>
        <w:jc w:val="center"/>
        <w:rPr>
          <w:rFonts w:ascii="Times New Roman" w:hAnsi="Times New Roman"/>
          <w:b/>
          <w:color w:val="000000"/>
          <w:sz w:val="24"/>
          <w:szCs w:val="24"/>
        </w:rPr>
      </w:pPr>
      <w:r w:rsidRPr="007E13E9">
        <w:rPr>
          <w:rFonts w:ascii="Times New Roman" w:hAnsi="Times New Roman"/>
          <w:b/>
          <w:color w:val="000000"/>
          <w:sz w:val="24"/>
          <w:szCs w:val="24"/>
        </w:rPr>
        <w:t xml:space="preserve"> </w:t>
      </w:r>
      <w:bookmarkStart w:id="0" w:name="_Hlk39574477"/>
      <w:r w:rsidRPr="007E13E9">
        <w:rPr>
          <w:rFonts w:ascii="Times New Roman" w:hAnsi="Times New Roman"/>
          <w:b/>
          <w:color w:val="000000"/>
          <w:sz w:val="24"/>
          <w:szCs w:val="24"/>
        </w:rPr>
        <w:t>Представництво «ОНУР ТААХХУТ ТАШИМАДЖИЛИК ІНШААТ ТІДЖАРЕТ ВЕ САНАЇ АНОНІМ ШИРКЕТІ»</w:t>
      </w:r>
    </w:p>
    <w:bookmarkEnd w:id="0"/>
    <w:p w14:paraId="78E36A7D" w14:textId="77777777" w:rsidR="00D73F44" w:rsidRPr="007E13E9" w:rsidRDefault="00D73F44" w:rsidP="00607C02">
      <w:pPr>
        <w:widowControl w:val="0"/>
        <w:jc w:val="center"/>
        <w:rPr>
          <w:rFonts w:ascii="Times New Roman" w:hAnsi="Times New Roman"/>
          <w:sz w:val="20"/>
        </w:rPr>
      </w:pPr>
      <w:r w:rsidRPr="007E13E9">
        <w:rPr>
          <w:rFonts w:ascii="Times New Roman" w:hAnsi="Times New Roman"/>
          <w:color w:val="000000"/>
          <w:sz w:val="20"/>
        </w:rPr>
        <w:t xml:space="preserve"> (повне найменування юридичної особи, код згідно з ЄДРПОУ або прізвище, ім’я та по батькові</w:t>
      </w:r>
    </w:p>
    <w:p w14:paraId="47793B24" w14:textId="77777777" w:rsidR="00D73F44" w:rsidRPr="007E13E9" w:rsidRDefault="00D73F44" w:rsidP="00607C02">
      <w:pPr>
        <w:widowControl w:val="0"/>
        <w:jc w:val="center"/>
        <w:rPr>
          <w:rFonts w:ascii="Times New Roman" w:hAnsi="Times New Roman"/>
          <w:color w:val="000000"/>
          <w:sz w:val="20"/>
        </w:rPr>
      </w:pPr>
      <w:r w:rsidRPr="007E13E9">
        <w:rPr>
          <w:rFonts w:ascii="Times New Roman" w:hAnsi="Times New Roman"/>
          <w:color w:val="000000"/>
          <w:sz w:val="20"/>
        </w:rPr>
        <w:t>фізичної особи - підприємця, ідентифікаційний код або</w:t>
      </w:r>
    </w:p>
    <w:p w14:paraId="10DEA621" w14:textId="40E8CD95" w:rsidR="00D73F44" w:rsidRPr="007E13E9" w:rsidRDefault="007016AA" w:rsidP="00607C02">
      <w:pPr>
        <w:widowControl w:val="0"/>
        <w:pBdr>
          <w:bottom w:val="single" w:sz="12" w:space="1" w:color="auto"/>
        </w:pBdr>
        <w:jc w:val="center"/>
        <w:rPr>
          <w:rFonts w:ascii="Times New Roman" w:hAnsi="Times New Roman"/>
          <w:b/>
          <w:color w:val="000000"/>
          <w:sz w:val="24"/>
          <w:szCs w:val="24"/>
        </w:rPr>
      </w:pPr>
      <w:r w:rsidRPr="007E13E9">
        <w:rPr>
          <w:rFonts w:ascii="Times New Roman" w:hAnsi="Times New Roman"/>
          <w:b/>
          <w:color w:val="000000"/>
          <w:sz w:val="24"/>
          <w:szCs w:val="24"/>
        </w:rPr>
        <w:t>Код за ЄДРПОУ - 26579227</w:t>
      </w:r>
    </w:p>
    <w:p w14:paraId="4897EF7E" w14:textId="77777777" w:rsidR="00D73F44" w:rsidRPr="007E13E9" w:rsidRDefault="00D73F44" w:rsidP="00607C02">
      <w:pPr>
        <w:widowControl w:val="0"/>
        <w:jc w:val="center"/>
        <w:rPr>
          <w:rFonts w:ascii="Times New Roman" w:hAnsi="Times New Roman"/>
          <w:color w:val="000000"/>
          <w:sz w:val="20"/>
        </w:rPr>
      </w:pPr>
      <w:r w:rsidRPr="007E13E9">
        <w:rPr>
          <w:rFonts w:ascii="Times New Roman" w:hAnsi="Times New Roman"/>
          <w:sz w:val="20"/>
        </w:rPr>
        <w:t xml:space="preserve">серія та номер паспорта (для фізичних осіб, які через свої релігійні переконання відмовляються від </w:t>
      </w:r>
      <w:r w:rsidRPr="007E13E9">
        <w:rPr>
          <w:rFonts w:ascii="Times New Roman" w:hAnsi="Times New Roman"/>
          <w:sz w:val="20"/>
        </w:rPr>
        <w:br/>
        <w:t>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p>
    <w:p w14:paraId="7A6F6D40" w14:textId="77777777" w:rsidR="00E73047" w:rsidRPr="007E13E9" w:rsidRDefault="00E73047" w:rsidP="00607C02">
      <w:pPr>
        <w:widowControl w:val="0"/>
        <w:autoSpaceDE w:val="0"/>
        <w:autoSpaceDN w:val="0"/>
        <w:adjustRightInd w:val="0"/>
        <w:jc w:val="both"/>
        <w:rPr>
          <w:rFonts w:ascii="Times New Roman" w:hAnsi="Times New Roman"/>
          <w:sz w:val="24"/>
          <w:szCs w:val="24"/>
        </w:rPr>
      </w:pPr>
    </w:p>
    <w:p w14:paraId="07CB94C3" w14:textId="2AFB0159" w:rsidR="00D73F44" w:rsidRPr="007E13E9" w:rsidRDefault="00D73F44" w:rsidP="00607C02">
      <w:pPr>
        <w:widowControl w:val="0"/>
        <w:autoSpaceDE w:val="0"/>
        <w:autoSpaceDN w:val="0"/>
        <w:adjustRightInd w:val="0"/>
        <w:jc w:val="both"/>
        <w:rPr>
          <w:rFonts w:ascii="Times New Roman" w:hAnsi="Times New Roman"/>
          <w:sz w:val="24"/>
          <w:szCs w:val="24"/>
        </w:rPr>
      </w:pPr>
      <w:r w:rsidRPr="007E13E9">
        <w:rPr>
          <w:rFonts w:ascii="Times New Roman" w:hAnsi="Times New Roman"/>
          <w:sz w:val="24"/>
          <w:szCs w:val="24"/>
        </w:rPr>
        <w:t>інформує про намір провадити плановану діяльність та оцінку її впливу на довкілля.</w:t>
      </w:r>
    </w:p>
    <w:p w14:paraId="2816A41B" w14:textId="5C779BF5" w:rsidR="00D73F44" w:rsidRPr="007E13E9" w:rsidRDefault="00E73047" w:rsidP="00607C02">
      <w:pPr>
        <w:widowControl w:val="0"/>
        <w:autoSpaceDE w:val="0"/>
        <w:autoSpaceDN w:val="0"/>
        <w:adjustRightInd w:val="0"/>
        <w:ind w:firstLine="567"/>
        <w:contextualSpacing/>
        <w:jc w:val="both"/>
        <w:rPr>
          <w:rFonts w:ascii="Times New Roman" w:hAnsi="Times New Roman"/>
          <w:b/>
          <w:i/>
          <w:sz w:val="24"/>
          <w:szCs w:val="24"/>
        </w:rPr>
      </w:pPr>
      <w:r w:rsidRPr="007E13E9">
        <w:rPr>
          <w:rFonts w:ascii="Times New Roman" w:hAnsi="Times New Roman"/>
          <w:b/>
          <w:i/>
          <w:sz w:val="24"/>
          <w:szCs w:val="24"/>
        </w:rPr>
        <w:t xml:space="preserve">1. </w:t>
      </w:r>
      <w:r w:rsidR="00D73F44" w:rsidRPr="007E13E9">
        <w:rPr>
          <w:rFonts w:ascii="Times New Roman" w:hAnsi="Times New Roman"/>
          <w:b/>
          <w:i/>
          <w:sz w:val="24"/>
          <w:szCs w:val="24"/>
        </w:rPr>
        <w:t xml:space="preserve">Інформація про суб’єкта господарювання. </w:t>
      </w:r>
    </w:p>
    <w:p w14:paraId="7A5E9787" w14:textId="696D5D3C" w:rsidR="007016AA" w:rsidRPr="007E13E9" w:rsidRDefault="007016AA" w:rsidP="00607C02">
      <w:pPr>
        <w:widowControl w:val="0"/>
        <w:autoSpaceDE w:val="0"/>
        <w:autoSpaceDN w:val="0"/>
        <w:adjustRightInd w:val="0"/>
        <w:contextualSpacing/>
        <w:jc w:val="center"/>
        <w:rPr>
          <w:rFonts w:ascii="Times New Roman" w:hAnsi="Times New Roman"/>
          <w:bCs/>
          <w:iCs/>
          <w:sz w:val="24"/>
          <w:szCs w:val="24"/>
        </w:rPr>
      </w:pPr>
      <w:r w:rsidRPr="007E13E9">
        <w:rPr>
          <w:rFonts w:ascii="Times New Roman" w:hAnsi="Times New Roman"/>
          <w:bCs/>
          <w:iCs/>
          <w:sz w:val="24"/>
          <w:szCs w:val="24"/>
        </w:rPr>
        <w:t xml:space="preserve">Представництво «ОНУР ТААХХУТ ТАШИМАДЖИЛИК ІНШААТ ТІДЖАРЕТ ВЕ САНАЇ АНОНІМ ШИРКЕТІ», </w:t>
      </w:r>
    </w:p>
    <w:p w14:paraId="21957D4A" w14:textId="77777777" w:rsidR="00D54CF2" w:rsidRPr="007E13E9" w:rsidRDefault="007016AA" w:rsidP="00607C02">
      <w:pPr>
        <w:widowControl w:val="0"/>
        <w:autoSpaceDE w:val="0"/>
        <w:autoSpaceDN w:val="0"/>
        <w:adjustRightInd w:val="0"/>
        <w:contextualSpacing/>
        <w:jc w:val="center"/>
        <w:rPr>
          <w:rFonts w:ascii="Times New Roman" w:hAnsi="Times New Roman"/>
          <w:bCs/>
          <w:iCs/>
          <w:sz w:val="24"/>
          <w:szCs w:val="24"/>
        </w:rPr>
      </w:pPr>
      <w:r w:rsidRPr="007E13E9">
        <w:rPr>
          <w:rFonts w:ascii="Times New Roman" w:hAnsi="Times New Roman"/>
          <w:bCs/>
          <w:iCs/>
          <w:sz w:val="24"/>
          <w:szCs w:val="24"/>
        </w:rPr>
        <w:t xml:space="preserve">що знаходиться за адресою: Україна, 79037, м. Львів, </w:t>
      </w:r>
    </w:p>
    <w:p w14:paraId="239EB911" w14:textId="14CCB880" w:rsidR="007016AA" w:rsidRPr="007E13E9" w:rsidRDefault="007016AA" w:rsidP="00607C02">
      <w:pPr>
        <w:widowControl w:val="0"/>
        <w:autoSpaceDE w:val="0"/>
        <w:autoSpaceDN w:val="0"/>
        <w:adjustRightInd w:val="0"/>
        <w:contextualSpacing/>
        <w:jc w:val="center"/>
        <w:rPr>
          <w:rFonts w:ascii="Times New Roman" w:hAnsi="Times New Roman"/>
          <w:bCs/>
          <w:iCs/>
          <w:sz w:val="24"/>
          <w:szCs w:val="24"/>
        </w:rPr>
      </w:pPr>
      <w:r w:rsidRPr="007E13E9">
        <w:rPr>
          <w:rFonts w:ascii="Times New Roman" w:hAnsi="Times New Roman"/>
          <w:bCs/>
          <w:iCs/>
          <w:sz w:val="24"/>
          <w:szCs w:val="24"/>
        </w:rPr>
        <w:t>вул. Б</w:t>
      </w:r>
      <w:r w:rsidR="00D54CF2" w:rsidRPr="007E13E9">
        <w:rPr>
          <w:rFonts w:ascii="Times New Roman" w:hAnsi="Times New Roman"/>
          <w:bCs/>
          <w:iCs/>
          <w:sz w:val="24"/>
          <w:szCs w:val="24"/>
        </w:rPr>
        <w:t>. Хмельницького, буд. 212, корп. 2</w:t>
      </w:r>
    </w:p>
    <w:p w14:paraId="76C16B2E" w14:textId="6D0D7903" w:rsidR="007016AA" w:rsidRPr="007E13E9" w:rsidRDefault="00D54CF2" w:rsidP="00607C02">
      <w:pPr>
        <w:widowControl w:val="0"/>
        <w:autoSpaceDE w:val="0"/>
        <w:autoSpaceDN w:val="0"/>
        <w:adjustRightInd w:val="0"/>
        <w:contextualSpacing/>
        <w:jc w:val="center"/>
        <w:rPr>
          <w:rFonts w:ascii="Times New Roman" w:hAnsi="Times New Roman"/>
          <w:bCs/>
          <w:iCs/>
          <w:sz w:val="24"/>
          <w:szCs w:val="24"/>
        </w:rPr>
      </w:pPr>
      <w:r w:rsidRPr="007E13E9">
        <w:rPr>
          <w:rFonts w:ascii="Times New Roman" w:hAnsi="Times New Roman"/>
          <w:bCs/>
          <w:iCs/>
          <w:sz w:val="24"/>
          <w:szCs w:val="24"/>
        </w:rPr>
        <w:t>Поштова адреса: Україна, 08702, Київська обл., м. Обухів,</w:t>
      </w:r>
    </w:p>
    <w:p w14:paraId="38E8588F" w14:textId="0071C63D" w:rsidR="00D54CF2" w:rsidRPr="007E13E9" w:rsidRDefault="00D54CF2" w:rsidP="00607C02">
      <w:pPr>
        <w:widowControl w:val="0"/>
        <w:autoSpaceDE w:val="0"/>
        <w:autoSpaceDN w:val="0"/>
        <w:adjustRightInd w:val="0"/>
        <w:contextualSpacing/>
        <w:jc w:val="center"/>
        <w:rPr>
          <w:rFonts w:ascii="Times New Roman" w:hAnsi="Times New Roman"/>
          <w:bCs/>
          <w:iCs/>
          <w:sz w:val="24"/>
          <w:szCs w:val="24"/>
        </w:rPr>
      </w:pPr>
      <w:r w:rsidRPr="007E13E9">
        <w:rPr>
          <w:rFonts w:ascii="Times New Roman" w:hAnsi="Times New Roman"/>
          <w:bCs/>
          <w:iCs/>
          <w:sz w:val="24"/>
          <w:szCs w:val="24"/>
        </w:rPr>
        <w:t>вул. Київська, буд. 119, а/с 114</w:t>
      </w:r>
    </w:p>
    <w:p w14:paraId="16AF85C3" w14:textId="4079BCF9" w:rsidR="00D54CF2" w:rsidRPr="007E13E9" w:rsidRDefault="00D54CF2" w:rsidP="00607C02">
      <w:pPr>
        <w:widowControl w:val="0"/>
        <w:autoSpaceDE w:val="0"/>
        <w:autoSpaceDN w:val="0"/>
        <w:adjustRightInd w:val="0"/>
        <w:contextualSpacing/>
        <w:jc w:val="center"/>
        <w:rPr>
          <w:rFonts w:ascii="Times New Roman" w:hAnsi="Times New Roman"/>
          <w:bCs/>
          <w:iCs/>
          <w:sz w:val="24"/>
          <w:szCs w:val="24"/>
        </w:rPr>
      </w:pPr>
      <w:r w:rsidRPr="007E13E9">
        <w:rPr>
          <w:rFonts w:ascii="Times New Roman" w:hAnsi="Times New Roman"/>
          <w:bCs/>
          <w:iCs/>
          <w:sz w:val="24"/>
          <w:szCs w:val="24"/>
        </w:rPr>
        <w:t>тел. +38(067) – 314-27-12</w:t>
      </w:r>
    </w:p>
    <w:p w14:paraId="72CCF21C" w14:textId="2F06143E" w:rsidR="00D73F44" w:rsidRPr="007E13E9" w:rsidRDefault="00904B0F" w:rsidP="00607C02">
      <w:pPr>
        <w:widowControl w:val="0"/>
        <w:pBdr>
          <w:bottom w:val="single" w:sz="12" w:space="1" w:color="auto"/>
        </w:pBdr>
        <w:autoSpaceDE w:val="0"/>
        <w:autoSpaceDN w:val="0"/>
        <w:adjustRightInd w:val="0"/>
        <w:contextualSpacing/>
        <w:jc w:val="center"/>
        <w:rPr>
          <w:rFonts w:ascii="Times New Roman" w:hAnsi="Times New Roman"/>
          <w:sz w:val="24"/>
          <w:szCs w:val="24"/>
        </w:rPr>
      </w:pPr>
      <w:r w:rsidRPr="007E13E9">
        <w:rPr>
          <w:rFonts w:ascii="Times New Roman" w:hAnsi="Times New Roman"/>
          <w:sz w:val="24"/>
          <w:szCs w:val="24"/>
          <w:lang w:val="en-US"/>
        </w:rPr>
        <w:t>E</w:t>
      </w:r>
      <w:r w:rsidRPr="007E13E9">
        <w:rPr>
          <w:rFonts w:ascii="Times New Roman" w:hAnsi="Times New Roman"/>
          <w:sz w:val="24"/>
          <w:szCs w:val="24"/>
        </w:rPr>
        <w:t>-</w:t>
      </w:r>
      <w:r w:rsidRPr="007E13E9">
        <w:rPr>
          <w:rFonts w:ascii="Times New Roman" w:hAnsi="Times New Roman"/>
          <w:sz w:val="24"/>
          <w:szCs w:val="24"/>
          <w:lang w:val="en-US"/>
        </w:rPr>
        <w:t>mail</w:t>
      </w:r>
      <w:r w:rsidRPr="007E13E9">
        <w:rPr>
          <w:rFonts w:ascii="Times New Roman" w:hAnsi="Times New Roman"/>
          <w:sz w:val="24"/>
          <w:szCs w:val="24"/>
        </w:rPr>
        <w:t>: 80936921869@ukr.net</w:t>
      </w:r>
    </w:p>
    <w:p w14:paraId="3B7120DF" w14:textId="77777777" w:rsidR="00D73F44" w:rsidRPr="007E13E9" w:rsidRDefault="00D73F44" w:rsidP="00607C02">
      <w:pPr>
        <w:widowControl w:val="0"/>
        <w:autoSpaceDE w:val="0"/>
        <w:autoSpaceDN w:val="0"/>
        <w:adjustRightInd w:val="0"/>
        <w:jc w:val="center"/>
        <w:rPr>
          <w:rFonts w:ascii="Times New Roman" w:hAnsi="Times New Roman"/>
          <w:sz w:val="20"/>
        </w:rPr>
      </w:pPr>
      <w:r w:rsidRPr="007E13E9">
        <w:rPr>
          <w:rFonts w:ascii="Times New Roman" w:hAnsi="Times New Roman"/>
          <w:sz w:val="20"/>
        </w:rPr>
        <w:t>(</w:t>
      </w:r>
      <w:r w:rsidRPr="007E13E9">
        <w:rPr>
          <w:rFonts w:ascii="Times New Roman" w:hAnsi="Times New Roman"/>
          <w:color w:val="000000"/>
          <w:sz w:val="20"/>
        </w:rPr>
        <w:t>місцезнаходження юридичної особи або місце провадження діяльності фізичної</w:t>
      </w:r>
    </w:p>
    <w:p w14:paraId="7E06D8DC" w14:textId="77777777" w:rsidR="00D73F44" w:rsidRPr="009E03A2" w:rsidRDefault="00D73F44" w:rsidP="00607C02">
      <w:pPr>
        <w:widowControl w:val="0"/>
        <w:autoSpaceDE w:val="0"/>
        <w:autoSpaceDN w:val="0"/>
        <w:adjustRightInd w:val="0"/>
        <w:jc w:val="center"/>
        <w:rPr>
          <w:rFonts w:ascii="Times New Roman" w:hAnsi="Times New Roman"/>
          <w:color w:val="000000"/>
          <w:sz w:val="20"/>
        </w:rPr>
      </w:pPr>
      <w:r w:rsidRPr="007E13E9">
        <w:rPr>
          <w:rFonts w:ascii="Times New Roman" w:hAnsi="Times New Roman"/>
          <w:color w:val="000000"/>
          <w:sz w:val="20"/>
        </w:rPr>
        <w:t>особи - підприємця (поштовий індекс, адреса), контактний номер телефону)</w:t>
      </w:r>
    </w:p>
    <w:p w14:paraId="5DAEE4DE" w14:textId="77777777" w:rsidR="00904B0F" w:rsidRPr="009E03A2" w:rsidRDefault="00904B0F" w:rsidP="00607C02">
      <w:pPr>
        <w:widowControl w:val="0"/>
        <w:ind w:firstLine="567"/>
        <w:rPr>
          <w:rFonts w:ascii="Times New Roman" w:hAnsi="Times New Roman"/>
          <w:b/>
          <w:i/>
          <w:sz w:val="24"/>
          <w:szCs w:val="24"/>
        </w:rPr>
      </w:pPr>
      <w:r w:rsidRPr="009E03A2">
        <w:rPr>
          <w:rFonts w:ascii="Times New Roman" w:hAnsi="Times New Roman"/>
          <w:b/>
          <w:i/>
          <w:sz w:val="24"/>
          <w:szCs w:val="24"/>
        </w:rPr>
        <w:t>2. Планована діяльність, її характеристика, технічні альтернативи.</w:t>
      </w:r>
    </w:p>
    <w:p w14:paraId="57609B8F" w14:textId="5DAA3478" w:rsidR="00BA50F4" w:rsidRDefault="00904B0F" w:rsidP="00607C02">
      <w:pPr>
        <w:widowControl w:val="0"/>
        <w:spacing w:line="259" w:lineRule="auto"/>
        <w:ind w:firstLine="567"/>
        <w:rPr>
          <w:rFonts w:ascii="Times New Roman" w:hAnsi="Times New Roman"/>
          <w:sz w:val="24"/>
          <w:szCs w:val="24"/>
          <w:u w:val="single"/>
        </w:rPr>
      </w:pPr>
      <w:r w:rsidRPr="009E03A2">
        <w:rPr>
          <w:rFonts w:ascii="Times New Roman" w:hAnsi="Times New Roman"/>
          <w:sz w:val="24"/>
          <w:szCs w:val="24"/>
          <w:u w:val="single"/>
        </w:rPr>
        <w:t>Планована діяльність, її характеристика.</w:t>
      </w:r>
      <w:r>
        <w:rPr>
          <w:rFonts w:ascii="Times New Roman" w:hAnsi="Times New Roman"/>
          <w:sz w:val="24"/>
          <w:szCs w:val="24"/>
          <w:u w:val="single"/>
        </w:rPr>
        <w:t xml:space="preserve"> </w:t>
      </w:r>
    </w:p>
    <w:p w14:paraId="65ABDA40" w14:textId="028D9374" w:rsidR="00904B0F" w:rsidRDefault="00904B0F" w:rsidP="00607C02">
      <w:pPr>
        <w:widowControl w:val="0"/>
        <w:spacing w:line="259" w:lineRule="auto"/>
        <w:ind w:firstLine="567"/>
        <w:jc w:val="both"/>
        <w:rPr>
          <w:rFonts w:ascii="Times New Roman" w:hAnsi="Times New Roman"/>
          <w:sz w:val="24"/>
          <w:szCs w:val="24"/>
        </w:rPr>
      </w:pPr>
      <w:r>
        <w:rPr>
          <w:rFonts w:ascii="Times New Roman" w:hAnsi="Times New Roman"/>
          <w:sz w:val="24"/>
          <w:szCs w:val="24"/>
        </w:rPr>
        <w:t>Планованою діяльністю передбачається облаштування</w:t>
      </w:r>
      <w:r w:rsidR="000778C9" w:rsidRPr="000778C9">
        <w:rPr>
          <w:rFonts w:ascii="Times New Roman" w:hAnsi="Times New Roman"/>
          <w:sz w:val="24"/>
          <w:szCs w:val="24"/>
        </w:rPr>
        <w:t xml:space="preserve"> споруд для виробництва асфальтобетону</w:t>
      </w:r>
      <w:r>
        <w:rPr>
          <w:rFonts w:ascii="Times New Roman" w:hAnsi="Times New Roman"/>
          <w:sz w:val="24"/>
          <w:szCs w:val="24"/>
        </w:rPr>
        <w:t xml:space="preserve"> </w:t>
      </w:r>
      <w:r w:rsidR="000778C9" w:rsidRPr="000778C9">
        <w:rPr>
          <w:rFonts w:ascii="Times New Roman" w:hAnsi="Times New Roman"/>
          <w:sz w:val="24"/>
          <w:szCs w:val="24"/>
        </w:rPr>
        <w:t>(</w:t>
      </w:r>
      <w:r>
        <w:rPr>
          <w:rFonts w:ascii="Times New Roman" w:hAnsi="Times New Roman"/>
          <w:sz w:val="24"/>
          <w:szCs w:val="24"/>
        </w:rPr>
        <w:t xml:space="preserve">промислового майданчика на базі </w:t>
      </w:r>
      <w:r w:rsidR="0070245F">
        <w:rPr>
          <w:rFonts w:ascii="Times New Roman" w:hAnsi="Times New Roman"/>
          <w:sz w:val="24"/>
          <w:szCs w:val="24"/>
        </w:rPr>
        <w:t>ґрунтозмішувального механічного заводу</w:t>
      </w:r>
      <w:r w:rsidR="00F17AF7">
        <w:rPr>
          <w:rFonts w:ascii="Times New Roman" w:hAnsi="Times New Roman"/>
          <w:sz w:val="24"/>
          <w:szCs w:val="24"/>
        </w:rPr>
        <w:t xml:space="preserve"> </w:t>
      </w:r>
      <w:r w:rsidR="00F17AF7" w:rsidRPr="00F17AF7">
        <w:rPr>
          <w:rFonts w:ascii="Times New Roman" w:hAnsi="Times New Roman"/>
          <w:sz w:val="24"/>
          <w:szCs w:val="24"/>
        </w:rPr>
        <w:t>ÖZFEN</w:t>
      </w:r>
      <w:r w:rsidR="0070245F" w:rsidRPr="0070245F">
        <w:rPr>
          <w:rFonts w:ascii="Times New Roman" w:hAnsi="Times New Roman"/>
          <w:sz w:val="24"/>
          <w:szCs w:val="24"/>
        </w:rPr>
        <w:t xml:space="preserve"> </w:t>
      </w:r>
      <w:r w:rsidR="0070245F">
        <w:rPr>
          <w:rFonts w:ascii="Times New Roman" w:hAnsi="Times New Roman"/>
          <w:sz w:val="24"/>
          <w:szCs w:val="24"/>
        </w:rPr>
        <w:t xml:space="preserve"> з виробництва ґрунтової основи, що укладається під шари асфальтобетону</w:t>
      </w:r>
      <w:r w:rsidR="005724F0">
        <w:rPr>
          <w:rFonts w:ascii="Times New Roman" w:hAnsi="Times New Roman"/>
          <w:sz w:val="24"/>
          <w:szCs w:val="24"/>
        </w:rPr>
        <w:t xml:space="preserve"> та бітумно-емульсійного устаткування </w:t>
      </w:r>
      <w:r w:rsidR="007E13E9">
        <w:rPr>
          <w:rFonts w:ascii="Times New Roman" w:hAnsi="Times New Roman"/>
          <w:sz w:val="24"/>
          <w:szCs w:val="24"/>
          <w:lang w:val="en-US"/>
        </w:rPr>
        <w:t>MARINI</w:t>
      </w:r>
      <w:r w:rsidR="007E13E9" w:rsidRPr="007E13E9">
        <w:rPr>
          <w:rFonts w:ascii="Times New Roman" w:hAnsi="Times New Roman"/>
          <w:sz w:val="24"/>
          <w:szCs w:val="24"/>
        </w:rPr>
        <w:t xml:space="preserve"> </w:t>
      </w:r>
      <w:r w:rsidR="007E13E9">
        <w:rPr>
          <w:rFonts w:ascii="Times New Roman" w:hAnsi="Times New Roman"/>
          <w:sz w:val="24"/>
          <w:szCs w:val="24"/>
          <w:lang w:val="en-US"/>
        </w:rPr>
        <w:t>emulFALT</w:t>
      </w:r>
      <w:r w:rsidR="007E13E9">
        <w:rPr>
          <w:rFonts w:ascii="Times New Roman" w:hAnsi="Times New Roman"/>
          <w:sz w:val="24"/>
          <w:szCs w:val="24"/>
        </w:rPr>
        <w:t xml:space="preserve"> 15</w:t>
      </w:r>
      <w:r w:rsidR="005724F0">
        <w:rPr>
          <w:rFonts w:ascii="Times New Roman" w:hAnsi="Times New Roman"/>
          <w:sz w:val="24"/>
          <w:szCs w:val="24"/>
        </w:rPr>
        <w:t xml:space="preserve"> </w:t>
      </w:r>
      <w:r w:rsidR="0021057C">
        <w:rPr>
          <w:rFonts w:ascii="Times New Roman" w:hAnsi="Times New Roman"/>
          <w:sz w:val="24"/>
          <w:szCs w:val="24"/>
        </w:rPr>
        <w:t>з виробництва бітумної емульсії</w:t>
      </w:r>
      <w:r w:rsidR="0070245F">
        <w:rPr>
          <w:rFonts w:ascii="Times New Roman" w:hAnsi="Times New Roman"/>
          <w:sz w:val="24"/>
          <w:szCs w:val="24"/>
        </w:rPr>
        <w:t xml:space="preserve"> </w:t>
      </w:r>
      <w:r w:rsidR="0018359A">
        <w:rPr>
          <w:rFonts w:ascii="Times New Roman" w:hAnsi="Times New Roman"/>
          <w:sz w:val="24"/>
          <w:szCs w:val="24"/>
        </w:rPr>
        <w:t xml:space="preserve">для проведення </w:t>
      </w:r>
      <w:r w:rsidR="00823063">
        <w:rPr>
          <w:rFonts w:ascii="Times New Roman" w:hAnsi="Times New Roman"/>
          <w:sz w:val="24"/>
          <w:szCs w:val="24"/>
        </w:rPr>
        <w:t xml:space="preserve">капітального та </w:t>
      </w:r>
      <w:r w:rsidR="0018359A">
        <w:rPr>
          <w:rFonts w:ascii="Times New Roman" w:hAnsi="Times New Roman"/>
          <w:sz w:val="24"/>
          <w:szCs w:val="24"/>
        </w:rPr>
        <w:t>поточного середнього ремонту автомобільних доріг</w:t>
      </w:r>
      <w:r w:rsidR="00823063">
        <w:rPr>
          <w:rFonts w:ascii="Times New Roman" w:hAnsi="Times New Roman"/>
          <w:sz w:val="24"/>
          <w:szCs w:val="24"/>
        </w:rPr>
        <w:t xml:space="preserve"> в Луганській області</w:t>
      </w:r>
      <w:r w:rsidR="000778C9" w:rsidRPr="000778C9">
        <w:rPr>
          <w:rFonts w:ascii="Times New Roman" w:hAnsi="Times New Roman"/>
          <w:sz w:val="24"/>
          <w:szCs w:val="24"/>
        </w:rPr>
        <w:t>)</w:t>
      </w:r>
      <w:r w:rsidR="005724F0" w:rsidRPr="005724F0">
        <w:rPr>
          <w:rFonts w:ascii="Times New Roman" w:hAnsi="Times New Roman"/>
          <w:sz w:val="24"/>
          <w:szCs w:val="24"/>
        </w:rPr>
        <w:t>,</w:t>
      </w:r>
      <w:r w:rsidR="002357E8">
        <w:rPr>
          <w:rFonts w:ascii="Times New Roman" w:hAnsi="Times New Roman"/>
          <w:sz w:val="24"/>
          <w:szCs w:val="24"/>
        </w:rPr>
        <w:t xml:space="preserve"> на земельній ділянці площею 2,0 га складу кам’янистих земель запасу Нижньотеплівської сільської ради</w:t>
      </w:r>
      <w:r w:rsidR="009C28DF">
        <w:rPr>
          <w:rFonts w:ascii="Times New Roman" w:hAnsi="Times New Roman"/>
          <w:sz w:val="24"/>
          <w:szCs w:val="24"/>
        </w:rPr>
        <w:t>, Стани</w:t>
      </w:r>
      <w:r w:rsidR="007E13E9">
        <w:rPr>
          <w:rFonts w:ascii="Times New Roman" w:hAnsi="Times New Roman"/>
          <w:sz w:val="24"/>
          <w:szCs w:val="24"/>
        </w:rPr>
        <w:t>чно</w:t>
      </w:r>
      <w:r w:rsidR="009C28DF">
        <w:rPr>
          <w:rFonts w:ascii="Times New Roman" w:hAnsi="Times New Roman"/>
          <w:sz w:val="24"/>
          <w:szCs w:val="24"/>
        </w:rPr>
        <w:t>-Луганського району, Луганської області</w:t>
      </w:r>
      <w:r w:rsidR="007E13E9">
        <w:rPr>
          <w:rFonts w:ascii="Times New Roman" w:hAnsi="Times New Roman"/>
          <w:sz w:val="24"/>
          <w:szCs w:val="24"/>
        </w:rPr>
        <w:t>.</w:t>
      </w:r>
    </w:p>
    <w:p w14:paraId="76E93312" w14:textId="77777777" w:rsidR="00D36E11" w:rsidRPr="009E03A2" w:rsidRDefault="00D36E11" w:rsidP="00607C02">
      <w:pPr>
        <w:widowControl w:val="0"/>
        <w:ind w:firstLine="567"/>
        <w:jc w:val="both"/>
        <w:rPr>
          <w:rFonts w:ascii="Times New Roman" w:hAnsi="Times New Roman"/>
          <w:sz w:val="24"/>
          <w:szCs w:val="24"/>
          <w:u w:val="single"/>
        </w:rPr>
      </w:pPr>
      <w:r w:rsidRPr="009E03A2">
        <w:rPr>
          <w:rFonts w:ascii="Times New Roman" w:hAnsi="Times New Roman"/>
          <w:sz w:val="24"/>
          <w:szCs w:val="24"/>
          <w:u w:val="single"/>
        </w:rPr>
        <w:t>Технічна альтернатива 1.</w:t>
      </w:r>
    </w:p>
    <w:p w14:paraId="56EB607E" w14:textId="36B37A77" w:rsidR="00D27780" w:rsidRDefault="00D36E11" w:rsidP="00607C02">
      <w:pPr>
        <w:widowControl w:val="0"/>
        <w:ind w:firstLine="567"/>
        <w:jc w:val="both"/>
        <w:rPr>
          <w:rFonts w:ascii="Times New Roman" w:hAnsi="Times New Roman"/>
          <w:sz w:val="24"/>
          <w:szCs w:val="24"/>
          <w:u w:val="single"/>
        </w:rPr>
      </w:pPr>
      <w:r>
        <w:rPr>
          <w:rFonts w:ascii="Times New Roman" w:hAnsi="Times New Roman"/>
          <w:sz w:val="24"/>
          <w:szCs w:val="24"/>
        </w:rPr>
        <w:t xml:space="preserve">Базовим варіантом оснащення проммайданчика є експлуатація ґрунтозмішувального механічного заводу </w:t>
      </w:r>
      <w:r w:rsidRPr="00F17AF7">
        <w:rPr>
          <w:rFonts w:ascii="Times New Roman" w:hAnsi="Times New Roman"/>
          <w:sz w:val="24"/>
          <w:szCs w:val="24"/>
        </w:rPr>
        <w:t>ÖZFEN</w:t>
      </w:r>
      <w:r>
        <w:rPr>
          <w:rFonts w:ascii="Times New Roman" w:hAnsi="Times New Roman"/>
          <w:sz w:val="24"/>
          <w:szCs w:val="24"/>
        </w:rPr>
        <w:t xml:space="preserve"> (виробництво-Туреччина)</w:t>
      </w:r>
      <w:r w:rsidRPr="0070245F">
        <w:rPr>
          <w:rFonts w:ascii="Times New Roman" w:hAnsi="Times New Roman"/>
          <w:sz w:val="24"/>
          <w:szCs w:val="24"/>
        </w:rPr>
        <w:t xml:space="preserve"> </w:t>
      </w:r>
      <w:r>
        <w:rPr>
          <w:rFonts w:ascii="Times New Roman" w:hAnsi="Times New Roman"/>
          <w:sz w:val="24"/>
          <w:szCs w:val="24"/>
        </w:rPr>
        <w:t xml:space="preserve"> з виробництва ґрунтової основи (номінальна потужність устаткування – 500 т/год) та бітумно-емульсійного устаткування </w:t>
      </w:r>
      <w:r>
        <w:rPr>
          <w:rFonts w:ascii="Times New Roman" w:hAnsi="Times New Roman"/>
          <w:sz w:val="24"/>
          <w:szCs w:val="24"/>
          <w:lang w:val="en-US"/>
        </w:rPr>
        <w:t>MARINI</w:t>
      </w:r>
      <w:r w:rsidRPr="007E13E9">
        <w:rPr>
          <w:rFonts w:ascii="Times New Roman" w:hAnsi="Times New Roman"/>
          <w:sz w:val="24"/>
          <w:szCs w:val="24"/>
        </w:rPr>
        <w:t xml:space="preserve"> </w:t>
      </w:r>
      <w:r>
        <w:rPr>
          <w:rFonts w:ascii="Times New Roman" w:hAnsi="Times New Roman"/>
          <w:sz w:val="24"/>
          <w:szCs w:val="24"/>
          <w:lang w:val="en-US"/>
        </w:rPr>
        <w:t>emulFALT</w:t>
      </w:r>
      <w:r>
        <w:rPr>
          <w:rFonts w:ascii="Times New Roman" w:hAnsi="Times New Roman"/>
          <w:sz w:val="24"/>
          <w:szCs w:val="24"/>
        </w:rPr>
        <w:t xml:space="preserve"> 15  (виробництво-Туреччина)</w:t>
      </w:r>
      <w:r w:rsidRPr="0070245F">
        <w:rPr>
          <w:rFonts w:ascii="Times New Roman" w:hAnsi="Times New Roman"/>
          <w:sz w:val="24"/>
          <w:szCs w:val="24"/>
        </w:rPr>
        <w:t xml:space="preserve"> </w:t>
      </w:r>
      <w:r>
        <w:rPr>
          <w:rFonts w:ascii="Times New Roman" w:hAnsi="Times New Roman"/>
          <w:sz w:val="24"/>
          <w:szCs w:val="24"/>
        </w:rPr>
        <w:t xml:space="preserve"> з виробництва бітумної емульсії (номінальна потужність устаткування – 15 т/год).</w:t>
      </w:r>
    </w:p>
    <w:p w14:paraId="03897AB6" w14:textId="77777777" w:rsidR="0021057C" w:rsidRDefault="0021057C" w:rsidP="00607C02">
      <w:pPr>
        <w:widowControl w:val="0"/>
        <w:ind w:firstLine="567"/>
        <w:jc w:val="both"/>
        <w:rPr>
          <w:rFonts w:ascii="Times New Roman" w:hAnsi="Times New Roman"/>
          <w:sz w:val="24"/>
          <w:szCs w:val="24"/>
          <w:u w:val="single"/>
        </w:rPr>
      </w:pPr>
      <w:r w:rsidRPr="009E03A2">
        <w:rPr>
          <w:rFonts w:ascii="Times New Roman" w:hAnsi="Times New Roman"/>
          <w:sz w:val="24"/>
          <w:szCs w:val="24"/>
          <w:u w:val="single"/>
        </w:rPr>
        <w:lastRenderedPageBreak/>
        <w:t>Технічна альтернатива 2.</w:t>
      </w:r>
    </w:p>
    <w:p w14:paraId="4C354260" w14:textId="40C8DB92" w:rsidR="0021057C" w:rsidRPr="000C4EA9" w:rsidRDefault="0021057C" w:rsidP="00607C02">
      <w:pPr>
        <w:widowControl w:val="0"/>
        <w:ind w:firstLine="567"/>
        <w:jc w:val="both"/>
        <w:rPr>
          <w:rFonts w:ascii="Times New Roman" w:hAnsi="Times New Roman"/>
          <w:sz w:val="24"/>
          <w:szCs w:val="24"/>
        </w:rPr>
      </w:pPr>
      <w:r>
        <w:rPr>
          <w:rFonts w:ascii="Times New Roman" w:hAnsi="Times New Roman"/>
          <w:sz w:val="24"/>
          <w:szCs w:val="24"/>
        </w:rPr>
        <w:t>Технічною альтернативою є оснащення промислового майданчику</w:t>
      </w:r>
      <w:r w:rsidRPr="00F17AF7">
        <w:rPr>
          <w:rFonts w:ascii="Times New Roman" w:hAnsi="Times New Roman"/>
          <w:sz w:val="24"/>
          <w:szCs w:val="24"/>
          <w:lang w:val="ru-RU"/>
        </w:rPr>
        <w:t xml:space="preserve"> </w:t>
      </w:r>
      <w:r w:rsidRPr="00F17AF7">
        <w:rPr>
          <w:rFonts w:ascii="Times New Roman" w:hAnsi="Times New Roman"/>
          <w:sz w:val="24"/>
          <w:szCs w:val="24"/>
        </w:rPr>
        <w:t>ґрунтозмішувальною установкою «ДС50Б1» (номінальна потужність продуктивності устаткування – 200-240 т/год) виробництва ТОВ «КРЕДМАШ СЕРВІС» (м. Кременчук, Україна)</w:t>
      </w:r>
      <w:r w:rsidR="00D36E11">
        <w:rPr>
          <w:rFonts w:ascii="Times New Roman" w:hAnsi="Times New Roman"/>
          <w:sz w:val="24"/>
          <w:szCs w:val="24"/>
        </w:rPr>
        <w:t xml:space="preserve"> та бітумно-е</w:t>
      </w:r>
      <w:r w:rsidR="000C4EA9">
        <w:rPr>
          <w:rFonts w:ascii="Times New Roman" w:hAnsi="Times New Roman"/>
          <w:sz w:val="24"/>
          <w:szCs w:val="24"/>
        </w:rPr>
        <w:t>мульсійного устаткування</w:t>
      </w:r>
      <w:r w:rsidR="000C4EA9" w:rsidRPr="000C4EA9">
        <w:rPr>
          <w:rFonts w:ascii="Times New Roman" w:hAnsi="Times New Roman"/>
          <w:sz w:val="24"/>
          <w:szCs w:val="24"/>
        </w:rPr>
        <w:t xml:space="preserve"> ENH Engineering A/S «БЭ 5-10 т/год» (м. Швенструп, Данія).</w:t>
      </w:r>
    </w:p>
    <w:p w14:paraId="2EBD7EBA" w14:textId="68ED2090" w:rsidR="00D36E11" w:rsidRPr="000C4EA9" w:rsidRDefault="0021057C" w:rsidP="00607C02">
      <w:pPr>
        <w:widowControl w:val="0"/>
        <w:ind w:firstLine="567"/>
        <w:jc w:val="both"/>
        <w:rPr>
          <w:rFonts w:ascii="Times New Roman" w:hAnsi="Times New Roman"/>
          <w:sz w:val="24"/>
          <w:szCs w:val="24"/>
          <w:lang w:val="ru-RU"/>
        </w:rPr>
      </w:pPr>
      <w:r>
        <w:rPr>
          <w:rFonts w:ascii="Times New Roman" w:hAnsi="Times New Roman"/>
          <w:sz w:val="24"/>
          <w:szCs w:val="24"/>
        </w:rPr>
        <w:t>Попередній аналіз показав, що технічна альтернатива 1 є більш доцільною, переважно за рахунок застосування більш ефективної системи очистки вихідних димових газів, економічності обладнання, а також достатності потужності продуктивності устаткування, що необхідна для проведення ремонту на даній ділянці дороги з урахуванням визначеного проектованого періоду його проведення.</w:t>
      </w:r>
      <w:r w:rsidR="000C4EA9">
        <w:rPr>
          <w:rFonts w:ascii="Times New Roman" w:hAnsi="Times New Roman"/>
          <w:sz w:val="24"/>
          <w:szCs w:val="24"/>
        </w:rPr>
        <w:t xml:space="preserve"> Окрім того, при виборі обладнання для оснащення проммайданчика враховувався попередній позитивний досвід використання даного обладнання. </w:t>
      </w:r>
    </w:p>
    <w:p w14:paraId="218044FB" w14:textId="788F5BB1" w:rsidR="007E13E9" w:rsidRPr="00D46169" w:rsidRDefault="007E13E9" w:rsidP="00607C02">
      <w:pPr>
        <w:widowControl w:val="0"/>
        <w:ind w:firstLine="567"/>
        <w:jc w:val="both"/>
        <w:rPr>
          <w:rFonts w:ascii="Times New Roman" w:hAnsi="Times New Roman"/>
          <w:b/>
          <w:bCs/>
          <w:i/>
          <w:iCs/>
          <w:sz w:val="24"/>
          <w:szCs w:val="24"/>
        </w:rPr>
      </w:pPr>
      <w:r w:rsidRPr="00D46169">
        <w:rPr>
          <w:rFonts w:ascii="Times New Roman" w:hAnsi="Times New Roman"/>
          <w:b/>
          <w:bCs/>
          <w:i/>
          <w:iCs/>
          <w:sz w:val="24"/>
          <w:szCs w:val="24"/>
        </w:rPr>
        <w:t>3. Місце провадження планованої діяльності, територіальні альтернативи.</w:t>
      </w:r>
    </w:p>
    <w:p w14:paraId="50E31764" w14:textId="77777777" w:rsidR="007E13E9" w:rsidRDefault="007E13E9" w:rsidP="00607C02">
      <w:pPr>
        <w:widowControl w:val="0"/>
        <w:ind w:firstLine="567"/>
        <w:jc w:val="both"/>
        <w:rPr>
          <w:rFonts w:ascii="Times New Roman" w:hAnsi="Times New Roman"/>
          <w:sz w:val="24"/>
          <w:szCs w:val="24"/>
          <w:u w:val="single"/>
        </w:rPr>
      </w:pPr>
      <w:r w:rsidRPr="00D46169">
        <w:rPr>
          <w:rFonts w:ascii="Times New Roman" w:hAnsi="Times New Roman"/>
          <w:sz w:val="24"/>
          <w:szCs w:val="24"/>
          <w:u w:val="single"/>
        </w:rPr>
        <w:t>Місце провадження планованої діяльності: територіальна альтернатива 1.</w:t>
      </w:r>
    </w:p>
    <w:p w14:paraId="330538BC" w14:textId="1D570B4E" w:rsidR="007E13E9" w:rsidRPr="000C4EA9" w:rsidRDefault="007E13E9" w:rsidP="00607C02">
      <w:pPr>
        <w:widowControl w:val="0"/>
        <w:spacing w:line="259" w:lineRule="auto"/>
        <w:ind w:firstLine="567"/>
        <w:jc w:val="both"/>
        <w:rPr>
          <w:rFonts w:ascii="Times New Roman" w:hAnsi="Times New Roman"/>
          <w:sz w:val="24"/>
          <w:szCs w:val="24"/>
        </w:rPr>
      </w:pPr>
      <w:r w:rsidRPr="007F4BEB">
        <w:rPr>
          <w:rFonts w:ascii="Times New Roman" w:hAnsi="Times New Roman"/>
          <w:sz w:val="24"/>
          <w:szCs w:val="24"/>
        </w:rPr>
        <w:t>Облаштування</w:t>
      </w:r>
      <w:r>
        <w:rPr>
          <w:rFonts w:ascii="Times New Roman" w:hAnsi="Times New Roman"/>
          <w:sz w:val="24"/>
          <w:szCs w:val="24"/>
        </w:rPr>
        <w:t xml:space="preserve"> промислового майданчика з виробництва</w:t>
      </w:r>
      <w:r w:rsidRPr="009C28DF">
        <w:rPr>
          <w:rFonts w:ascii="Times New Roman" w:hAnsi="Times New Roman"/>
          <w:sz w:val="24"/>
          <w:szCs w:val="24"/>
        </w:rPr>
        <w:t xml:space="preserve"> </w:t>
      </w:r>
      <w:r>
        <w:rPr>
          <w:rFonts w:ascii="Times New Roman" w:hAnsi="Times New Roman"/>
          <w:sz w:val="24"/>
          <w:szCs w:val="24"/>
        </w:rPr>
        <w:t>ґрунтової основи, що укладається під шари асфальтобетону та бітумної емульсії</w:t>
      </w:r>
      <w:r w:rsidRPr="009C28DF">
        <w:rPr>
          <w:rFonts w:ascii="Times New Roman" w:hAnsi="Times New Roman"/>
          <w:sz w:val="24"/>
          <w:szCs w:val="24"/>
        </w:rPr>
        <w:t xml:space="preserve"> </w:t>
      </w:r>
      <w:r>
        <w:rPr>
          <w:rFonts w:ascii="Times New Roman" w:hAnsi="Times New Roman"/>
          <w:sz w:val="24"/>
          <w:szCs w:val="24"/>
        </w:rPr>
        <w:t>передбачається на земельній ділянці площею 2,0 га складу кам’янистих земель запасу Нижньотеплівської сільської ради</w:t>
      </w:r>
      <w:r w:rsidR="000C4EA9" w:rsidRPr="00743692">
        <w:rPr>
          <w:rFonts w:ascii="Times New Roman" w:hAnsi="Times New Roman"/>
          <w:sz w:val="24"/>
          <w:szCs w:val="24"/>
        </w:rPr>
        <w:t xml:space="preserve">, </w:t>
      </w:r>
      <w:r w:rsidR="000C4EA9">
        <w:rPr>
          <w:rFonts w:ascii="Times New Roman" w:hAnsi="Times New Roman"/>
          <w:sz w:val="24"/>
          <w:szCs w:val="24"/>
        </w:rPr>
        <w:t>Станично-Луганського району, Луганської області</w:t>
      </w:r>
      <w:r w:rsidR="000778C9">
        <w:rPr>
          <w:rFonts w:ascii="Times New Roman" w:hAnsi="Times New Roman"/>
          <w:sz w:val="24"/>
          <w:szCs w:val="24"/>
        </w:rPr>
        <w:t xml:space="preserve"> </w:t>
      </w:r>
      <w:r w:rsidR="00743692">
        <w:rPr>
          <w:rFonts w:ascii="Times New Roman" w:hAnsi="Times New Roman"/>
          <w:sz w:val="24"/>
          <w:szCs w:val="24"/>
        </w:rPr>
        <w:t xml:space="preserve">(географічні координати місцерозташування проммайданчика: </w:t>
      </w:r>
      <w:r w:rsidR="00743692" w:rsidRPr="00743692">
        <w:rPr>
          <w:rFonts w:ascii="Times New Roman" w:hAnsi="Times New Roman"/>
          <w:sz w:val="24"/>
          <w:szCs w:val="24"/>
        </w:rPr>
        <w:t>48°48'18.6"N 39°17'18.2"E</w:t>
      </w:r>
      <w:r w:rsidR="00743692">
        <w:rPr>
          <w:rFonts w:ascii="Times New Roman" w:hAnsi="Times New Roman"/>
          <w:sz w:val="24"/>
          <w:szCs w:val="24"/>
        </w:rPr>
        <w:t>)</w:t>
      </w:r>
      <w:r w:rsidR="000C4EA9">
        <w:rPr>
          <w:rFonts w:ascii="Times New Roman" w:hAnsi="Times New Roman"/>
          <w:sz w:val="24"/>
          <w:szCs w:val="24"/>
        </w:rPr>
        <w:t>.</w:t>
      </w:r>
    </w:p>
    <w:p w14:paraId="6A5E633B" w14:textId="79E409BA" w:rsidR="007E13E9" w:rsidRPr="00433C5E" w:rsidRDefault="007E13E9" w:rsidP="00607C02">
      <w:pPr>
        <w:widowControl w:val="0"/>
        <w:autoSpaceDE w:val="0"/>
        <w:autoSpaceDN w:val="0"/>
        <w:adjustRightInd w:val="0"/>
        <w:ind w:firstLine="567"/>
        <w:jc w:val="both"/>
        <w:rPr>
          <w:rFonts w:ascii="Times New Roman" w:hAnsi="Times New Roman"/>
          <w:sz w:val="24"/>
          <w:szCs w:val="24"/>
        </w:rPr>
      </w:pPr>
      <w:r w:rsidRPr="00D46169">
        <w:rPr>
          <w:rFonts w:ascii="Times New Roman" w:hAnsi="Times New Roman"/>
          <w:sz w:val="24"/>
          <w:szCs w:val="24"/>
          <w:u w:val="single"/>
          <w:lang w:eastAsia="en-US"/>
        </w:rPr>
        <w:t>Місце провадження планованої діяльності: територіальна альтернатива 2</w:t>
      </w:r>
      <w:r w:rsidR="00C235D8">
        <w:rPr>
          <w:rFonts w:ascii="Times New Roman" w:hAnsi="Times New Roman"/>
          <w:sz w:val="24"/>
          <w:szCs w:val="24"/>
          <w:u w:val="single"/>
          <w:lang w:eastAsia="en-US"/>
        </w:rPr>
        <w:t>.</w:t>
      </w:r>
    </w:p>
    <w:p w14:paraId="0AF22E56" w14:textId="1AF00A92" w:rsidR="000778C9" w:rsidRDefault="007E13E9" w:rsidP="00607C02">
      <w:pPr>
        <w:widowControl w:val="0"/>
        <w:ind w:firstLine="567"/>
        <w:jc w:val="both"/>
        <w:rPr>
          <w:rFonts w:ascii="Times New Roman" w:hAnsi="Times New Roman"/>
          <w:sz w:val="24"/>
          <w:szCs w:val="24"/>
        </w:rPr>
      </w:pPr>
      <w:r>
        <w:rPr>
          <w:rFonts w:ascii="Times New Roman" w:hAnsi="Times New Roman"/>
          <w:sz w:val="24"/>
          <w:szCs w:val="24"/>
        </w:rPr>
        <w:t xml:space="preserve">Розглядалось питання, щодо облаштування </w:t>
      </w:r>
      <w:r w:rsidR="000778C9">
        <w:rPr>
          <w:rFonts w:ascii="Times New Roman" w:hAnsi="Times New Roman"/>
          <w:sz w:val="24"/>
          <w:szCs w:val="24"/>
        </w:rPr>
        <w:t xml:space="preserve">єдиного </w:t>
      </w:r>
      <w:r>
        <w:rPr>
          <w:rFonts w:ascii="Times New Roman" w:hAnsi="Times New Roman"/>
          <w:sz w:val="24"/>
          <w:szCs w:val="24"/>
        </w:rPr>
        <w:t xml:space="preserve">промислового майданчику на земельній ділянці, що знаходиться за адресою: Україна, Луганська область, Новоайдарський район, місто Щастя, вулиця Гагаріна </w:t>
      </w:r>
      <w:r w:rsidRPr="00230C97">
        <w:rPr>
          <w:rFonts w:ascii="Times New Roman" w:hAnsi="Times New Roman"/>
          <w:sz w:val="24"/>
          <w:szCs w:val="24"/>
        </w:rPr>
        <w:t>1</w:t>
      </w:r>
      <w:r>
        <w:rPr>
          <w:rFonts w:ascii="Times New Roman" w:hAnsi="Times New Roman"/>
          <w:sz w:val="24"/>
          <w:szCs w:val="24"/>
        </w:rPr>
        <w:t xml:space="preserve"> к/1,</w:t>
      </w:r>
      <w:r w:rsidR="000C4EA9" w:rsidRPr="000C4EA9">
        <w:rPr>
          <w:rFonts w:ascii="Times New Roman" w:hAnsi="Times New Roman"/>
          <w:sz w:val="24"/>
          <w:szCs w:val="24"/>
        </w:rPr>
        <w:t xml:space="preserve"> де</w:t>
      </w:r>
      <w:r w:rsidR="000778C9" w:rsidRPr="000778C9">
        <w:rPr>
          <w:rFonts w:ascii="Times New Roman" w:hAnsi="Times New Roman"/>
          <w:sz w:val="24"/>
          <w:szCs w:val="24"/>
        </w:rPr>
        <w:t xml:space="preserve"> Представництвом планується облаштування проммайданчика на</w:t>
      </w:r>
      <w:r w:rsidR="000778C9">
        <w:rPr>
          <w:rFonts w:ascii="Times New Roman" w:hAnsi="Times New Roman"/>
          <w:sz w:val="24"/>
          <w:szCs w:val="24"/>
        </w:rPr>
        <w:t xml:space="preserve"> б</w:t>
      </w:r>
      <w:r w:rsidR="000778C9" w:rsidRPr="000778C9">
        <w:rPr>
          <w:rFonts w:ascii="Times New Roman" w:hAnsi="Times New Roman"/>
          <w:sz w:val="24"/>
          <w:szCs w:val="24"/>
        </w:rPr>
        <w:t>азі</w:t>
      </w:r>
      <w:r w:rsidR="000778C9">
        <w:rPr>
          <w:rFonts w:ascii="Times New Roman" w:hAnsi="Times New Roman"/>
          <w:sz w:val="24"/>
          <w:szCs w:val="24"/>
        </w:rPr>
        <w:t xml:space="preserve"> </w:t>
      </w:r>
      <w:r w:rsidR="000778C9" w:rsidRPr="000778C9">
        <w:rPr>
          <w:rFonts w:ascii="Times New Roman" w:hAnsi="Times New Roman"/>
          <w:sz w:val="24"/>
          <w:szCs w:val="24"/>
        </w:rPr>
        <w:t>асфальтозмішувальної установки MARINI</w:t>
      </w:r>
      <w:r w:rsidR="000778C9">
        <w:rPr>
          <w:rFonts w:ascii="Times New Roman" w:hAnsi="Times New Roman"/>
          <w:sz w:val="24"/>
          <w:szCs w:val="24"/>
        </w:rPr>
        <w:t xml:space="preserve"> </w:t>
      </w:r>
      <w:r w:rsidR="000778C9" w:rsidRPr="000778C9">
        <w:rPr>
          <w:rFonts w:ascii="Times New Roman" w:hAnsi="Times New Roman"/>
          <w:sz w:val="24"/>
          <w:szCs w:val="24"/>
        </w:rPr>
        <w:t>TOPTOWER 3000 та устаткування для модифікації бітуму MARINI ModiFALT 20</w:t>
      </w:r>
      <w:r w:rsidR="000778C9">
        <w:rPr>
          <w:rFonts w:ascii="Times New Roman" w:hAnsi="Times New Roman"/>
          <w:sz w:val="24"/>
          <w:szCs w:val="24"/>
        </w:rPr>
        <w:t xml:space="preserve">, </w:t>
      </w:r>
      <w:r w:rsidR="000778C9" w:rsidRPr="000778C9">
        <w:rPr>
          <w:rFonts w:ascii="Times New Roman" w:hAnsi="Times New Roman"/>
          <w:sz w:val="24"/>
          <w:szCs w:val="24"/>
        </w:rPr>
        <w:t>проте попередньо встановлено, що територіальна</w:t>
      </w:r>
      <w:r w:rsidR="000778C9">
        <w:rPr>
          <w:rFonts w:ascii="Times New Roman" w:hAnsi="Times New Roman"/>
          <w:sz w:val="24"/>
          <w:szCs w:val="24"/>
        </w:rPr>
        <w:t xml:space="preserve"> </w:t>
      </w:r>
      <w:r w:rsidR="000778C9" w:rsidRPr="000778C9">
        <w:rPr>
          <w:rFonts w:ascii="Times New Roman" w:hAnsi="Times New Roman"/>
          <w:sz w:val="24"/>
          <w:szCs w:val="24"/>
        </w:rPr>
        <w:t>альтернатива 1 є найбільш прийнятною з точки зору наявності ефективної площі для розміщення</w:t>
      </w:r>
      <w:r w:rsidR="000778C9">
        <w:rPr>
          <w:rFonts w:ascii="Times New Roman" w:hAnsi="Times New Roman"/>
          <w:sz w:val="24"/>
          <w:szCs w:val="24"/>
        </w:rPr>
        <w:t xml:space="preserve"> </w:t>
      </w:r>
      <w:r w:rsidR="000778C9" w:rsidRPr="000778C9">
        <w:rPr>
          <w:rFonts w:ascii="Times New Roman" w:hAnsi="Times New Roman"/>
          <w:sz w:val="24"/>
          <w:szCs w:val="24"/>
        </w:rPr>
        <w:t>проммайданчика, кращих логістичних умов, а також мінімізації привнесення та сумації</w:t>
      </w:r>
      <w:r w:rsidR="000778C9">
        <w:rPr>
          <w:rFonts w:ascii="Times New Roman" w:hAnsi="Times New Roman"/>
          <w:sz w:val="24"/>
          <w:szCs w:val="24"/>
        </w:rPr>
        <w:t xml:space="preserve"> </w:t>
      </w:r>
      <w:r w:rsidR="000778C9" w:rsidRPr="000778C9">
        <w:rPr>
          <w:rFonts w:ascii="Times New Roman" w:hAnsi="Times New Roman"/>
          <w:sz w:val="24"/>
          <w:szCs w:val="24"/>
        </w:rPr>
        <w:t>додаткових вкладів (викидів) забруднюючих речовин у фоновий стан атмосферного повітря,</w:t>
      </w:r>
      <w:r w:rsidR="000778C9">
        <w:rPr>
          <w:rFonts w:ascii="Times New Roman" w:hAnsi="Times New Roman"/>
          <w:sz w:val="24"/>
          <w:szCs w:val="24"/>
        </w:rPr>
        <w:t xml:space="preserve"> </w:t>
      </w:r>
      <w:r w:rsidR="000778C9" w:rsidRPr="000778C9">
        <w:rPr>
          <w:rFonts w:ascii="Times New Roman" w:hAnsi="Times New Roman"/>
          <w:sz w:val="24"/>
          <w:szCs w:val="24"/>
        </w:rPr>
        <w:t>притаманний для даної місцевості. Окрім того, відмова від даної альтернативи дозволить досягти</w:t>
      </w:r>
      <w:r w:rsidR="000778C9">
        <w:rPr>
          <w:rFonts w:ascii="Times New Roman" w:hAnsi="Times New Roman"/>
          <w:sz w:val="24"/>
          <w:szCs w:val="24"/>
        </w:rPr>
        <w:t xml:space="preserve"> </w:t>
      </w:r>
      <w:r w:rsidR="000778C9" w:rsidRPr="000778C9">
        <w:rPr>
          <w:rFonts w:ascii="Times New Roman" w:hAnsi="Times New Roman"/>
          <w:sz w:val="24"/>
          <w:szCs w:val="24"/>
        </w:rPr>
        <w:t>зменшенню понаднормативного впливу на всі можливі компоненти навколишнього природного</w:t>
      </w:r>
      <w:r w:rsidR="000778C9">
        <w:rPr>
          <w:rFonts w:ascii="Times New Roman" w:hAnsi="Times New Roman"/>
          <w:sz w:val="24"/>
          <w:szCs w:val="24"/>
        </w:rPr>
        <w:t xml:space="preserve"> </w:t>
      </w:r>
      <w:r w:rsidR="000778C9" w:rsidRPr="000778C9">
        <w:rPr>
          <w:rFonts w:ascii="Times New Roman" w:hAnsi="Times New Roman"/>
          <w:sz w:val="24"/>
          <w:szCs w:val="24"/>
        </w:rPr>
        <w:t>середовища, який може негативно відобразитись на стані здоров’я та умовах життєдіяльності</w:t>
      </w:r>
      <w:r w:rsidR="000778C9">
        <w:rPr>
          <w:rFonts w:ascii="Times New Roman" w:hAnsi="Times New Roman"/>
          <w:sz w:val="24"/>
          <w:szCs w:val="24"/>
        </w:rPr>
        <w:t xml:space="preserve"> </w:t>
      </w:r>
      <w:r w:rsidR="000778C9" w:rsidRPr="000778C9">
        <w:rPr>
          <w:rFonts w:ascii="Times New Roman" w:hAnsi="Times New Roman"/>
          <w:sz w:val="24"/>
          <w:szCs w:val="24"/>
        </w:rPr>
        <w:t>місцевого населення</w:t>
      </w:r>
      <w:r w:rsidR="000778C9">
        <w:rPr>
          <w:rFonts w:ascii="Times New Roman" w:hAnsi="Times New Roman"/>
          <w:sz w:val="24"/>
          <w:szCs w:val="24"/>
        </w:rPr>
        <w:t xml:space="preserve">. </w:t>
      </w:r>
    </w:p>
    <w:p w14:paraId="70874953" w14:textId="696394D7" w:rsidR="00C235D8" w:rsidRPr="00433C5E" w:rsidRDefault="00C235D8" w:rsidP="00607C02">
      <w:pPr>
        <w:widowControl w:val="0"/>
        <w:autoSpaceDE w:val="0"/>
        <w:autoSpaceDN w:val="0"/>
        <w:adjustRightInd w:val="0"/>
        <w:ind w:firstLine="567"/>
        <w:jc w:val="both"/>
        <w:rPr>
          <w:rFonts w:ascii="Times New Roman" w:hAnsi="Times New Roman"/>
          <w:sz w:val="24"/>
          <w:szCs w:val="24"/>
        </w:rPr>
      </w:pPr>
      <w:r w:rsidRPr="00D46169">
        <w:rPr>
          <w:rFonts w:ascii="Times New Roman" w:hAnsi="Times New Roman"/>
          <w:sz w:val="24"/>
          <w:szCs w:val="24"/>
          <w:u w:val="single"/>
          <w:lang w:eastAsia="en-US"/>
        </w:rPr>
        <w:t>Місце провадження планованої діяльності: територіальна альтернатива </w:t>
      </w:r>
      <w:r>
        <w:rPr>
          <w:rFonts w:ascii="Times New Roman" w:hAnsi="Times New Roman"/>
          <w:sz w:val="24"/>
          <w:szCs w:val="24"/>
          <w:u w:val="single"/>
          <w:lang w:eastAsia="en-US"/>
        </w:rPr>
        <w:t>3</w:t>
      </w:r>
      <w:r>
        <w:rPr>
          <w:rFonts w:ascii="Times New Roman" w:hAnsi="Times New Roman"/>
          <w:sz w:val="24"/>
          <w:szCs w:val="24"/>
          <w:u w:val="single"/>
          <w:lang w:eastAsia="en-US"/>
        </w:rPr>
        <w:t>.</w:t>
      </w:r>
    </w:p>
    <w:p w14:paraId="05D25158" w14:textId="53218C39" w:rsidR="00C235D8" w:rsidRPr="00C235D8" w:rsidRDefault="008A178D" w:rsidP="00607C02">
      <w:pPr>
        <w:widowControl w:val="0"/>
        <w:ind w:firstLine="567"/>
        <w:jc w:val="both"/>
        <w:rPr>
          <w:rFonts w:ascii="Times New Roman" w:hAnsi="Times New Roman"/>
          <w:sz w:val="24"/>
          <w:szCs w:val="24"/>
        </w:rPr>
      </w:pPr>
      <w:r w:rsidRPr="008A178D">
        <w:rPr>
          <w:rFonts w:ascii="Times New Roman" w:hAnsi="Times New Roman"/>
          <w:sz w:val="24"/>
          <w:szCs w:val="24"/>
        </w:rPr>
        <w:t xml:space="preserve">Розглядалась можливість облаштування проммайданчика на </w:t>
      </w:r>
      <w:r>
        <w:rPr>
          <w:rFonts w:ascii="Times New Roman" w:hAnsi="Times New Roman"/>
          <w:sz w:val="24"/>
          <w:szCs w:val="24"/>
        </w:rPr>
        <w:t xml:space="preserve">вільній земельній ділянці (розташованій поблизу автомобільної дороги територіального значення </w:t>
      </w:r>
      <w:r>
        <w:rPr>
          <w:rFonts w:ascii="Times New Roman" w:hAnsi="Times New Roman"/>
          <w:sz w:val="24"/>
          <w:szCs w:val="24"/>
        </w:rPr>
        <w:t>«Т-13-09»</w:t>
      </w:r>
      <w:r>
        <w:rPr>
          <w:rFonts w:ascii="Times New Roman" w:hAnsi="Times New Roman"/>
          <w:sz w:val="24"/>
          <w:szCs w:val="24"/>
        </w:rPr>
        <w:t xml:space="preserve">), яка розташовується навпроти </w:t>
      </w:r>
      <w:r w:rsidR="00D62F1E">
        <w:rPr>
          <w:rFonts w:ascii="Times New Roman" w:hAnsi="Times New Roman"/>
          <w:sz w:val="24"/>
          <w:szCs w:val="24"/>
        </w:rPr>
        <w:t xml:space="preserve">Луганської теплової електростанції (географічні координати місцерозташування земельної ділянки: </w:t>
      </w:r>
      <w:r w:rsidR="00D62F1E" w:rsidRPr="00D62F1E">
        <w:rPr>
          <w:rFonts w:ascii="Times New Roman" w:hAnsi="Times New Roman"/>
          <w:sz w:val="24"/>
          <w:szCs w:val="24"/>
        </w:rPr>
        <w:t>48°45'19.4"N 39°15'20.0"E</w:t>
      </w:r>
      <w:r w:rsidR="00D62F1E">
        <w:rPr>
          <w:rFonts w:ascii="Times New Roman" w:hAnsi="Times New Roman"/>
          <w:sz w:val="24"/>
          <w:szCs w:val="24"/>
        </w:rPr>
        <w:t xml:space="preserve">), проте </w:t>
      </w:r>
      <w:r w:rsidR="00607C02">
        <w:rPr>
          <w:rFonts w:ascii="Times New Roman" w:hAnsi="Times New Roman"/>
          <w:sz w:val="24"/>
          <w:szCs w:val="24"/>
        </w:rPr>
        <w:t xml:space="preserve">встановлено, що </w:t>
      </w:r>
      <w:r w:rsidR="00D62F1E">
        <w:rPr>
          <w:rFonts w:ascii="Times New Roman" w:hAnsi="Times New Roman"/>
          <w:sz w:val="24"/>
          <w:szCs w:val="24"/>
        </w:rPr>
        <w:t>дана територіальна альтернатива є неп</w:t>
      </w:r>
      <w:r w:rsidR="00607C02">
        <w:rPr>
          <w:rFonts w:ascii="Times New Roman" w:hAnsi="Times New Roman"/>
          <w:sz w:val="24"/>
          <w:szCs w:val="24"/>
        </w:rPr>
        <w:t>рийнятною за рахунок наявності зелених насаджень, які потенційно підлягатимуть видаленню при облаштуванні проммайданчика, що, в свою чергу</w:t>
      </w:r>
      <w:r w:rsidR="000300F2">
        <w:rPr>
          <w:rFonts w:ascii="Times New Roman" w:hAnsi="Times New Roman"/>
          <w:sz w:val="24"/>
          <w:szCs w:val="24"/>
        </w:rPr>
        <w:t>, призведе до потенційного негативного впливу на місцеву флору та фауну. Крім того, ділянка розміщується поблизу електростанції, яка є стратегічним об’єктом регіонального значення.</w:t>
      </w:r>
    </w:p>
    <w:p w14:paraId="1BDC8017" w14:textId="07E85710" w:rsidR="000C4EA9" w:rsidRPr="007E13E9" w:rsidRDefault="000C4EA9" w:rsidP="00607C02">
      <w:pPr>
        <w:widowControl w:val="0"/>
        <w:ind w:firstLine="567"/>
        <w:jc w:val="both"/>
        <w:rPr>
          <w:rFonts w:ascii="Times New Roman" w:hAnsi="Times New Roman"/>
          <w:b/>
          <w:bCs/>
          <w:i/>
          <w:iCs/>
          <w:sz w:val="24"/>
          <w:szCs w:val="24"/>
        </w:rPr>
      </w:pPr>
      <w:r w:rsidRPr="007E13E9">
        <w:rPr>
          <w:rFonts w:ascii="Times New Roman" w:hAnsi="Times New Roman"/>
          <w:b/>
          <w:bCs/>
          <w:i/>
          <w:iCs/>
          <w:sz w:val="24"/>
          <w:szCs w:val="24"/>
        </w:rPr>
        <w:t>4. Соціально-економічний вплив планованої діяльності.</w:t>
      </w:r>
    </w:p>
    <w:p w14:paraId="752ABF61" w14:textId="77777777" w:rsidR="000C4EA9" w:rsidRDefault="000C4EA9" w:rsidP="00607C02">
      <w:pPr>
        <w:widowControl w:val="0"/>
        <w:ind w:firstLine="567"/>
        <w:jc w:val="both"/>
        <w:rPr>
          <w:rFonts w:ascii="Times New Roman" w:hAnsi="Times New Roman"/>
          <w:sz w:val="24"/>
          <w:szCs w:val="24"/>
        </w:rPr>
      </w:pPr>
      <w:r w:rsidRPr="007E13E9">
        <w:rPr>
          <w:rFonts w:ascii="Times New Roman" w:hAnsi="Times New Roman"/>
          <w:sz w:val="24"/>
          <w:szCs w:val="24"/>
        </w:rPr>
        <w:t>Територія розміщення об’єкту вільна від безпосередньої близькості до об’єктів спортивно-оздоровчого, курортного і рекреаційного призначення, пам’яток архітектури, історії і культури. Соціально-економічний вплив планованої діяльності полягає в розвитку державної галузі будівництва та ремонту автодоріг; поліпшенні дорожніх умов та транспортного обслуговування населення; підвищенні рівня безпеки автодорожнього руху; виробництві асфальтобетонних сумішей, які відповідають європейським вимогам якості продукції; збільшення надходжень у бюджет за рахунок сплати підприємством податків; покращення економічного потенціалу регіону; створенні нових робочих місць із забезпеченням сучасних умов праці.</w:t>
      </w:r>
    </w:p>
    <w:p w14:paraId="0EDFB05D" w14:textId="0DD95EB3" w:rsidR="007571B8" w:rsidRDefault="007571B8" w:rsidP="00607C02">
      <w:pPr>
        <w:widowControl w:val="0"/>
        <w:autoSpaceDE w:val="0"/>
        <w:autoSpaceDN w:val="0"/>
        <w:adjustRightInd w:val="0"/>
        <w:ind w:firstLine="567"/>
        <w:jc w:val="both"/>
        <w:rPr>
          <w:rFonts w:ascii="Times New Roman" w:hAnsi="Times New Roman"/>
          <w:sz w:val="24"/>
          <w:szCs w:val="24"/>
          <w:lang w:eastAsia="en-US"/>
        </w:rPr>
      </w:pPr>
      <w:r w:rsidRPr="0070738E">
        <w:rPr>
          <w:rFonts w:ascii="Times New Roman" w:hAnsi="Times New Roman"/>
          <w:b/>
          <w:bCs/>
          <w:i/>
          <w:iCs/>
          <w:sz w:val="24"/>
          <w:szCs w:val="24"/>
          <w:lang w:eastAsia="en-US"/>
        </w:rPr>
        <w:t>5. Загальні технічні характеристики, у тому числі параметри планованої діяльності (потужність, довжина, площа, обсяг виробництва тощо).</w:t>
      </w:r>
    </w:p>
    <w:p w14:paraId="6B586BEF" w14:textId="69ED6AF4" w:rsidR="00FD42D7" w:rsidRPr="00FD42D7" w:rsidRDefault="00FD42D7" w:rsidP="00607C02">
      <w:pPr>
        <w:widowControl w:val="0"/>
        <w:autoSpaceDE w:val="0"/>
        <w:autoSpaceDN w:val="0"/>
        <w:adjustRightInd w:val="0"/>
        <w:ind w:firstLine="567"/>
        <w:jc w:val="both"/>
        <w:rPr>
          <w:rFonts w:ascii="Times New Roman" w:hAnsi="Times New Roman"/>
          <w:sz w:val="24"/>
          <w:szCs w:val="24"/>
        </w:rPr>
      </w:pPr>
      <w:r>
        <w:rPr>
          <w:rFonts w:ascii="Times New Roman" w:hAnsi="Times New Roman"/>
          <w:sz w:val="24"/>
          <w:szCs w:val="24"/>
        </w:rPr>
        <w:t xml:space="preserve">Грунтозмішувальний механічний завод </w:t>
      </w:r>
      <w:r w:rsidRPr="00F17AF7">
        <w:rPr>
          <w:rFonts w:ascii="Times New Roman" w:hAnsi="Times New Roman"/>
          <w:sz w:val="24"/>
          <w:szCs w:val="24"/>
        </w:rPr>
        <w:t>ÖZFEN</w:t>
      </w:r>
      <w:r>
        <w:rPr>
          <w:rFonts w:ascii="Times New Roman" w:hAnsi="Times New Roman"/>
          <w:sz w:val="24"/>
          <w:szCs w:val="24"/>
        </w:rPr>
        <w:t xml:space="preserve">  з виробництва ґрунтової основи, що укладається під шари асфальтобетону</w:t>
      </w:r>
      <w:r w:rsidRPr="00FD42D7">
        <w:rPr>
          <w:rFonts w:ascii="Times New Roman" w:hAnsi="Times New Roman"/>
          <w:sz w:val="24"/>
          <w:szCs w:val="24"/>
        </w:rPr>
        <w:t xml:space="preserve">, </w:t>
      </w:r>
      <w:r>
        <w:rPr>
          <w:rFonts w:ascii="Times New Roman" w:hAnsi="Times New Roman"/>
          <w:sz w:val="24"/>
          <w:szCs w:val="24"/>
        </w:rPr>
        <w:t xml:space="preserve">номінальною потужністю 500 т/год – високопродуктивне обладнання, яке призначене для виробництва двох видів суміші – цементно-бітумо – ґрунтових. Дане обладнання дозволяє дозувати вхідний продукт, а також очищує його від крупнодисперсних </w:t>
      </w:r>
      <w:r>
        <w:rPr>
          <w:rFonts w:ascii="Times New Roman" w:hAnsi="Times New Roman"/>
          <w:sz w:val="24"/>
          <w:szCs w:val="24"/>
        </w:rPr>
        <w:lastRenderedPageBreak/>
        <w:t>часток. Також устаткування дозує матеріал</w:t>
      </w:r>
      <w:r w:rsidR="00B00E88">
        <w:rPr>
          <w:rFonts w:ascii="Times New Roman" w:hAnsi="Times New Roman"/>
          <w:sz w:val="24"/>
          <w:szCs w:val="24"/>
        </w:rPr>
        <w:t xml:space="preserve"> та забезпечує його рівномірне змішування.</w:t>
      </w:r>
    </w:p>
    <w:p w14:paraId="67129EA4" w14:textId="61D260DF" w:rsidR="004E0233" w:rsidRPr="00C910F7" w:rsidRDefault="004E0233" w:rsidP="00607C02">
      <w:pPr>
        <w:widowControl w:val="0"/>
        <w:autoSpaceDE w:val="0"/>
        <w:autoSpaceDN w:val="0"/>
        <w:adjustRightInd w:val="0"/>
        <w:ind w:firstLine="567"/>
        <w:jc w:val="both"/>
        <w:rPr>
          <w:rFonts w:ascii="Times New Roman" w:hAnsi="Times New Roman"/>
          <w:sz w:val="24"/>
          <w:szCs w:val="24"/>
          <w:lang w:eastAsia="en-US"/>
        </w:rPr>
      </w:pPr>
      <w:r>
        <w:rPr>
          <w:rFonts w:ascii="Times New Roman" w:hAnsi="Times New Roman"/>
          <w:sz w:val="24"/>
          <w:szCs w:val="24"/>
        </w:rPr>
        <w:t xml:space="preserve">Бітумно-емульсійне устаткування </w:t>
      </w:r>
      <w:r>
        <w:rPr>
          <w:rFonts w:ascii="Times New Roman" w:hAnsi="Times New Roman"/>
          <w:sz w:val="24"/>
          <w:szCs w:val="24"/>
          <w:lang w:val="en-US"/>
        </w:rPr>
        <w:t>MARINI</w:t>
      </w:r>
      <w:r w:rsidRPr="007E13E9">
        <w:rPr>
          <w:rFonts w:ascii="Times New Roman" w:hAnsi="Times New Roman"/>
          <w:sz w:val="24"/>
          <w:szCs w:val="24"/>
        </w:rPr>
        <w:t xml:space="preserve"> </w:t>
      </w:r>
      <w:r>
        <w:rPr>
          <w:rFonts w:ascii="Times New Roman" w:hAnsi="Times New Roman"/>
          <w:sz w:val="24"/>
          <w:szCs w:val="24"/>
          <w:lang w:val="en-US"/>
        </w:rPr>
        <w:t>emulFALT</w:t>
      </w:r>
      <w:r>
        <w:rPr>
          <w:rFonts w:ascii="Times New Roman" w:hAnsi="Times New Roman"/>
          <w:sz w:val="24"/>
          <w:szCs w:val="24"/>
        </w:rPr>
        <w:t xml:space="preserve"> 15 номінальною потужністю 15 т/год являє собою надійне, сучасне, високоефективне та економічне обладнання для виробництва бітумної емульсії високої якості при показнику проникання 50/70.  Бітумні емульсії являють собою альтернативний підхід, при якому бітум приводиться до рідкого стану завдяки диспергуванню в воді. Емульсії можуть використовуватись з мокрими і холодними інертними матеріалами, кінцеву міцність поверхні досягається коли емульсія повертається в єдину бітумну фазу, а вода при цьому випаровується. В дорожньому будівництві використання бітумної емульсії є більш безпечним рішенням, аніж гаряча асфальтобетонна суміш, оскільки мінімізується ризики виникнення надзвичайних ситуацій при проведенні дорожніх робіт та</w:t>
      </w:r>
      <w:r w:rsidR="00FD42D7">
        <w:rPr>
          <w:rFonts w:ascii="Times New Roman" w:hAnsi="Times New Roman"/>
          <w:sz w:val="24"/>
          <w:szCs w:val="24"/>
        </w:rPr>
        <w:t xml:space="preserve"> унеможливлюється випаровування шкідливих сполук.</w:t>
      </w:r>
      <w:r>
        <w:rPr>
          <w:rFonts w:ascii="Times New Roman" w:hAnsi="Times New Roman"/>
          <w:sz w:val="24"/>
          <w:szCs w:val="24"/>
        </w:rPr>
        <w:t xml:space="preserve"> Крім того, виробничий процес потребує менших затрат. </w:t>
      </w:r>
      <w:r w:rsidR="00823063">
        <w:rPr>
          <w:rFonts w:ascii="Times New Roman" w:hAnsi="Times New Roman"/>
          <w:sz w:val="24"/>
          <w:szCs w:val="24"/>
        </w:rPr>
        <w:t xml:space="preserve">Окрім того, невід’ємною складовою бітумно-емульсійного устаткування є оснащення його тепловим нагрівачем мастила </w:t>
      </w:r>
      <w:r w:rsidR="00823063">
        <w:rPr>
          <w:rFonts w:ascii="Times New Roman" w:hAnsi="Times New Roman"/>
          <w:sz w:val="24"/>
          <w:szCs w:val="24"/>
          <w:lang w:val="en-US"/>
        </w:rPr>
        <w:t>MARINI</w:t>
      </w:r>
      <w:r w:rsidR="00823063" w:rsidRPr="00823063">
        <w:rPr>
          <w:rFonts w:ascii="Times New Roman" w:hAnsi="Times New Roman"/>
          <w:sz w:val="24"/>
          <w:szCs w:val="24"/>
        </w:rPr>
        <w:t xml:space="preserve"> </w:t>
      </w:r>
      <w:r w:rsidR="00823063">
        <w:rPr>
          <w:rFonts w:ascii="Times New Roman" w:hAnsi="Times New Roman"/>
          <w:sz w:val="24"/>
          <w:szCs w:val="24"/>
          <w:lang w:val="en-US"/>
        </w:rPr>
        <w:t>heatFALT</w:t>
      </w:r>
      <w:r w:rsidR="00823063" w:rsidRPr="00823063">
        <w:rPr>
          <w:rFonts w:ascii="Times New Roman" w:hAnsi="Times New Roman"/>
          <w:sz w:val="24"/>
          <w:szCs w:val="24"/>
        </w:rPr>
        <w:t xml:space="preserve"> 600</w:t>
      </w:r>
      <w:r w:rsidR="00C910F7">
        <w:rPr>
          <w:rFonts w:ascii="Times New Roman" w:hAnsi="Times New Roman"/>
          <w:sz w:val="24"/>
          <w:szCs w:val="24"/>
        </w:rPr>
        <w:t xml:space="preserve">, який розроблений для роботи в системах обігріву термальним мастилом з замкнутим контуром при нормальному атмосферному тиску, коли мастило нагрівається до 250˚С і циркулює за допомогою насоса. </w:t>
      </w:r>
    </w:p>
    <w:p w14:paraId="367D8AB8" w14:textId="73D8CC3F" w:rsidR="007571B8" w:rsidRDefault="007571B8" w:rsidP="00607C02">
      <w:pPr>
        <w:widowControl w:val="0"/>
        <w:autoSpaceDE w:val="0"/>
        <w:autoSpaceDN w:val="0"/>
        <w:adjustRightInd w:val="0"/>
        <w:ind w:firstLine="567"/>
        <w:jc w:val="both"/>
        <w:rPr>
          <w:rFonts w:ascii="Times New Roman" w:hAnsi="Times New Roman"/>
          <w:b/>
          <w:bCs/>
          <w:i/>
          <w:iCs/>
          <w:sz w:val="24"/>
          <w:szCs w:val="24"/>
          <w:lang w:eastAsia="en-US"/>
        </w:rPr>
      </w:pPr>
      <w:r>
        <w:rPr>
          <w:rFonts w:ascii="Times New Roman" w:hAnsi="Times New Roman"/>
          <w:sz w:val="24"/>
          <w:szCs w:val="24"/>
          <w:lang w:eastAsia="en-US"/>
        </w:rPr>
        <w:t xml:space="preserve">Виробництво </w:t>
      </w:r>
      <w:r>
        <w:rPr>
          <w:rFonts w:ascii="Times New Roman" w:hAnsi="Times New Roman"/>
          <w:sz w:val="24"/>
          <w:szCs w:val="24"/>
        </w:rPr>
        <w:t>ґрунтової основи, що укладається під шари асфальтобетону</w:t>
      </w:r>
      <w:r w:rsidR="004E0233">
        <w:rPr>
          <w:rFonts w:ascii="Times New Roman" w:hAnsi="Times New Roman"/>
          <w:sz w:val="24"/>
          <w:szCs w:val="24"/>
        </w:rPr>
        <w:t xml:space="preserve"> та виробництво бітумної емульсії</w:t>
      </w:r>
      <w:r w:rsidR="00E57F8F">
        <w:rPr>
          <w:rFonts w:ascii="Times New Roman" w:hAnsi="Times New Roman"/>
          <w:sz w:val="24"/>
          <w:szCs w:val="24"/>
        </w:rPr>
        <w:t>, першочергово,</w:t>
      </w:r>
      <w:r>
        <w:rPr>
          <w:rFonts w:ascii="Times New Roman" w:hAnsi="Times New Roman"/>
          <w:sz w:val="24"/>
          <w:szCs w:val="24"/>
          <w:lang w:eastAsia="en-US"/>
        </w:rPr>
        <w:t xml:space="preserve"> здійснюватиметься для </w:t>
      </w:r>
      <w:r>
        <w:rPr>
          <w:rFonts w:ascii="Times New Roman" w:hAnsi="Times New Roman"/>
          <w:sz w:val="24"/>
          <w:szCs w:val="24"/>
        </w:rPr>
        <w:t>проведення поточного  середнього ремонту автомобільних доріг загального користування державного значення «Р-22» (контрольно-пропускний пункт «Красна Талівка» - Луганськ на ділянці км 26+630 – км 43+430) та «Т-13-09» (Щастя – Широкий на ділянці км 0+000 – км 37+350).</w:t>
      </w:r>
    </w:p>
    <w:p w14:paraId="093F91C2" w14:textId="77777777" w:rsidR="007571B8" w:rsidRPr="00F20426" w:rsidRDefault="007571B8" w:rsidP="00607C02">
      <w:pPr>
        <w:widowControl w:val="0"/>
        <w:autoSpaceDE w:val="0"/>
        <w:autoSpaceDN w:val="0"/>
        <w:adjustRightInd w:val="0"/>
        <w:ind w:firstLine="567"/>
        <w:jc w:val="both"/>
        <w:rPr>
          <w:rFonts w:ascii="Times New Roman" w:hAnsi="Times New Roman"/>
          <w:sz w:val="24"/>
          <w:szCs w:val="24"/>
          <w:lang w:eastAsia="en-US"/>
        </w:rPr>
      </w:pPr>
      <w:r>
        <w:rPr>
          <w:rFonts w:ascii="Times New Roman" w:hAnsi="Times New Roman"/>
          <w:sz w:val="24"/>
          <w:szCs w:val="24"/>
          <w:lang w:eastAsia="en-US"/>
        </w:rPr>
        <w:t>Планований обсяг виробництва готової продукції (ґрунтової основи) становить 2</w:t>
      </w:r>
      <w:r w:rsidRPr="0084098F">
        <w:rPr>
          <w:rFonts w:ascii="Times New Roman" w:hAnsi="Times New Roman"/>
          <w:sz w:val="24"/>
          <w:szCs w:val="24"/>
          <w:lang w:val="ru-RU" w:eastAsia="en-US"/>
        </w:rPr>
        <w:t>5</w:t>
      </w:r>
      <w:r>
        <w:rPr>
          <w:rFonts w:ascii="Times New Roman" w:hAnsi="Times New Roman"/>
          <w:sz w:val="24"/>
          <w:szCs w:val="24"/>
          <w:lang w:eastAsia="en-US"/>
        </w:rPr>
        <w:t xml:space="preserve">0000 т/рік. </w:t>
      </w:r>
    </w:p>
    <w:p w14:paraId="560B699E" w14:textId="0DEABCCC" w:rsidR="007571B8" w:rsidRPr="007571B8" w:rsidRDefault="007571B8" w:rsidP="00607C02">
      <w:pPr>
        <w:widowControl w:val="0"/>
        <w:ind w:firstLine="567"/>
        <w:jc w:val="both"/>
        <w:rPr>
          <w:rFonts w:ascii="Times New Roman" w:hAnsi="Times New Roman"/>
          <w:sz w:val="24"/>
          <w:szCs w:val="24"/>
        </w:rPr>
      </w:pPr>
      <w:r>
        <w:rPr>
          <w:rFonts w:ascii="Times New Roman" w:hAnsi="Times New Roman"/>
          <w:sz w:val="24"/>
          <w:szCs w:val="24"/>
        </w:rPr>
        <w:t>Плановий обсяг виробництва бітумної емульсії становить 2000 т/рік.</w:t>
      </w:r>
    </w:p>
    <w:p w14:paraId="57201D3E" w14:textId="77777777" w:rsidR="008A178D" w:rsidRPr="0070738E" w:rsidRDefault="008A178D" w:rsidP="00607C02">
      <w:pPr>
        <w:widowControl w:val="0"/>
        <w:spacing w:line="259" w:lineRule="auto"/>
        <w:ind w:firstLine="567"/>
        <w:rPr>
          <w:rFonts w:ascii="Times New Roman" w:hAnsi="Times New Roman"/>
          <w:b/>
          <w:i/>
          <w:sz w:val="24"/>
          <w:szCs w:val="24"/>
          <w:lang w:eastAsia="en-US"/>
        </w:rPr>
      </w:pPr>
      <w:r w:rsidRPr="0070738E">
        <w:rPr>
          <w:rFonts w:ascii="Times New Roman" w:hAnsi="Times New Roman"/>
          <w:b/>
          <w:i/>
          <w:sz w:val="24"/>
          <w:szCs w:val="24"/>
          <w:lang w:eastAsia="en-US"/>
        </w:rPr>
        <w:t>6. Екологічні та інші обмеження планованої діяльності за альтернативами:</w:t>
      </w:r>
    </w:p>
    <w:p w14:paraId="060EA918" w14:textId="77777777" w:rsidR="008A178D" w:rsidRPr="0070738E" w:rsidRDefault="008A178D" w:rsidP="00607C02">
      <w:pPr>
        <w:widowControl w:val="0"/>
        <w:autoSpaceDE w:val="0"/>
        <w:autoSpaceDN w:val="0"/>
        <w:adjustRightInd w:val="0"/>
        <w:ind w:firstLine="567"/>
        <w:contextualSpacing/>
        <w:jc w:val="both"/>
        <w:rPr>
          <w:rFonts w:ascii="Times New Roman" w:hAnsi="Times New Roman"/>
          <w:sz w:val="24"/>
          <w:szCs w:val="24"/>
          <w:u w:val="single"/>
          <w:lang w:eastAsia="en-US"/>
        </w:rPr>
      </w:pPr>
      <w:r w:rsidRPr="0070738E">
        <w:rPr>
          <w:rFonts w:ascii="Times New Roman" w:hAnsi="Times New Roman"/>
          <w:sz w:val="24"/>
          <w:szCs w:val="24"/>
          <w:u w:val="single"/>
          <w:lang w:eastAsia="en-US"/>
        </w:rPr>
        <w:t>щодо технічної альтернативи 1.</w:t>
      </w:r>
    </w:p>
    <w:p w14:paraId="7B79C1D3" w14:textId="77777777" w:rsidR="008A178D" w:rsidRPr="0070738E" w:rsidRDefault="008A178D" w:rsidP="00607C02">
      <w:pPr>
        <w:widowControl w:val="0"/>
        <w:autoSpaceDE w:val="0"/>
        <w:autoSpaceDN w:val="0"/>
        <w:adjustRightInd w:val="0"/>
        <w:ind w:firstLine="567"/>
        <w:contextualSpacing/>
        <w:jc w:val="both"/>
        <w:rPr>
          <w:rFonts w:ascii="Times New Roman" w:hAnsi="Times New Roman"/>
          <w:sz w:val="24"/>
          <w:szCs w:val="24"/>
          <w:u w:val="single"/>
          <w:lang w:eastAsia="en-US"/>
        </w:rPr>
      </w:pPr>
      <w:r w:rsidRPr="0070738E">
        <w:rPr>
          <w:rFonts w:ascii="Times New Roman" w:hAnsi="Times New Roman"/>
          <w:sz w:val="24"/>
          <w:szCs w:val="24"/>
          <w:lang w:eastAsia="en-US"/>
        </w:rPr>
        <w:t>При провадженні планової діяльності необхідним фактором є:</w:t>
      </w:r>
    </w:p>
    <w:p w14:paraId="090DC021" w14:textId="77777777" w:rsidR="008A178D" w:rsidRPr="0070738E" w:rsidRDefault="008A178D" w:rsidP="00607C02">
      <w:pPr>
        <w:widowControl w:val="0"/>
        <w:numPr>
          <w:ilvl w:val="0"/>
          <w:numId w:val="3"/>
        </w:numPr>
        <w:autoSpaceDE w:val="0"/>
        <w:autoSpaceDN w:val="0"/>
        <w:adjustRightInd w:val="0"/>
        <w:ind w:left="0" w:firstLine="567"/>
        <w:contextualSpacing/>
        <w:jc w:val="both"/>
        <w:rPr>
          <w:rFonts w:ascii="Times New Roman" w:hAnsi="Times New Roman"/>
          <w:sz w:val="24"/>
          <w:szCs w:val="24"/>
          <w:lang w:eastAsia="en-US"/>
        </w:rPr>
      </w:pPr>
      <w:r w:rsidRPr="0070738E">
        <w:rPr>
          <w:rFonts w:ascii="Times New Roman" w:hAnsi="Times New Roman"/>
          <w:sz w:val="24"/>
          <w:szCs w:val="24"/>
          <w:lang w:eastAsia="en-US"/>
        </w:rPr>
        <w:t>дотримання об’ємів дозволених викидів забруднюючих речовин в атмосферне повітря від стаціонарних джерел;</w:t>
      </w:r>
    </w:p>
    <w:p w14:paraId="6F906ADB" w14:textId="77777777" w:rsidR="008A178D" w:rsidRPr="0070738E" w:rsidRDefault="008A178D" w:rsidP="00607C02">
      <w:pPr>
        <w:widowControl w:val="0"/>
        <w:numPr>
          <w:ilvl w:val="0"/>
          <w:numId w:val="3"/>
        </w:numPr>
        <w:autoSpaceDE w:val="0"/>
        <w:autoSpaceDN w:val="0"/>
        <w:adjustRightInd w:val="0"/>
        <w:ind w:left="0" w:firstLine="567"/>
        <w:contextualSpacing/>
        <w:jc w:val="both"/>
        <w:rPr>
          <w:rFonts w:ascii="Times New Roman" w:hAnsi="Times New Roman"/>
          <w:sz w:val="24"/>
          <w:szCs w:val="24"/>
          <w:lang w:eastAsia="en-US"/>
        </w:rPr>
      </w:pPr>
      <w:r w:rsidRPr="0070738E">
        <w:rPr>
          <w:rFonts w:ascii="Times New Roman" w:hAnsi="Times New Roman"/>
          <w:sz w:val="24"/>
          <w:szCs w:val="24"/>
          <w:lang w:eastAsia="en-US"/>
        </w:rPr>
        <w:t>дотримання дозволених рівнів еквівалентного та максимального рівня звукового тиску</w:t>
      </w:r>
      <w:r>
        <w:rPr>
          <w:rFonts w:ascii="Times New Roman" w:hAnsi="Times New Roman"/>
          <w:sz w:val="24"/>
          <w:szCs w:val="24"/>
          <w:lang w:eastAsia="en-US"/>
        </w:rPr>
        <w:t xml:space="preserve"> в процесі ведення діяльності</w:t>
      </w:r>
      <w:r w:rsidRPr="0070738E">
        <w:rPr>
          <w:rFonts w:ascii="Times New Roman" w:hAnsi="Times New Roman"/>
          <w:sz w:val="24"/>
          <w:szCs w:val="24"/>
          <w:lang w:eastAsia="en-US"/>
        </w:rPr>
        <w:t>;</w:t>
      </w:r>
    </w:p>
    <w:p w14:paraId="12604E98" w14:textId="77777777" w:rsidR="008A178D" w:rsidRPr="0070738E" w:rsidRDefault="008A178D" w:rsidP="00607C02">
      <w:pPr>
        <w:widowControl w:val="0"/>
        <w:numPr>
          <w:ilvl w:val="0"/>
          <w:numId w:val="3"/>
        </w:numPr>
        <w:autoSpaceDE w:val="0"/>
        <w:autoSpaceDN w:val="0"/>
        <w:adjustRightInd w:val="0"/>
        <w:ind w:left="0" w:firstLine="567"/>
        <w:contextualSpacing/>
        <w:jc w:val="both"/>
        <w:rPr>
          <w:rFonts w:ascii="Times New Roman" w:hAnsi="Times New Roman"/>
          <w:sz w:val="24"/>
          <w:szCs w:val="24"/>
          <w:lang w:eastAsia="en-US"/>
        </w:rPr>
      </w:pPr>
      <w:r w:rsidRPr="0070738E">
        <w:rPr>
          <w:rFonts w:ascii="Times New Roman" w:hAnsi="Times New Roman"/>
          <w:sz w:val="24"/>
          <w:szCs w:val="24"/>
          <w:lang w:eastAsia="en-US"/>
        </w:rPr>
        <w:t>забезпечення допустимих рівнів соціального ризику та ризику впливу об’єкта на здоров’я та життя населення;</w:t>
      </w:r>
    </w:p>
    <w:p w14:paraId="13B3DA97" w14:textId="77777777" w:rsidR="008A178D" w:rsidRPr="0070738E" w:rsidRDefault="008A178D" w:rsidP="00607C02">
      <w:pPr>
        <w:widowControl w:val="0"/>
        <w:numPr>
          <w:ilvl w:val="0"/>
          <w:numId w:val="3"/>
        </w:numPr>
        <w:autoSpaceDE w:val="0"/>
        <w:autoSpaceDN w:val="0"/>
        <w:adjustRightInd w:val="0"/>
        <w:ind w:left="0" w:firstLine="567"/>
        <w:contextualSpacing/>
        <w:jc w:val="both"/>
        <w:rPr>
          <w:rFonts w:ascii="Times New Roman" w:hAnsi="Times New Roman"/>
          <w:sz w:val="24"/>
          <w:szCs w:val="24"/>
          <w:lang w:eastAsia="en-US"/>
        </w:rPr>
      </w:pPr>
      <w:r w:rsidRPr="0070738E">
        <w:rPr>
          <w:rFonts w:ascii="Times New Roman" w:hAnsi="Times New Roman"/>
          <w:sz w:val="24"/>
          <w:szCs w:val="24"/>
          <w:lang w:eastAsia="en-US"/>
        </w:rPr>
        <w:t>проведення планової діяльності в межах відведеної земельної ділянки;</w:t>
      </w:r>
    </w:p>
    <w:p w14:paraId="75D57D43" w14:textId="77777777" w:rsidR="008A178D" w:rsidRPr="0070738E" w:rsidRDefault="008A178D" w:rsidP="00607C02">
      <w:pPr>
        <w:widowControl w:val="0"/>
        <w:numPr>
          <w:ilvl w:val="0"/>
          <w:numId w:val="3"/>
        </w:numPr>
        <w:autoSpaceDE w:val="0"/>
        <w:autoSpaceDN w:val="0"/>
        <w:adjustRightInd w:val="0"/>
        <w:ind w:left="0" w:firstLine="567"/>
        <w:contextualSpacing/>
        <w:jc w:val="both"/>
        <w:rPr>
          <w:rFonts w:ascii="Times New Roman" w:hAnsi="Times New Roman"/>
          <w:sz w:val="24"/>
          <w:szCs w:val="24"/>
          <w:lang w:eastAsia="en-US"/>
        </w:rPr>
      </w:pPr>
      <w:r w:rsidRPr="0070738E">
        <w:rPr>
          <w:rFonts w:ascii="Times New Roman" w:hAnsi="Times New Roman"/>
          <w:sz w:val="24"/>
          <w:szCs w:val="24"/>
          <w:lang w:eastAsia="en-US"/>
        </w:rPr>
        <w:t xml:space="preserve">дотримання </w:t>
      </w:r>
      <w:r>
        <w:rPr>
          <w:rFonts w:ascii="Times New Roman" w:hAnsi="Times New Roman"/>
          <w:sz w:val="24"/>
          <w:szCs w:val="24"/>
          <w:lang w:eastAsia="en-US"/>
        </w:rPr>
        <w:t xml:space="preserve">вимог </w:t>
      </w:r>
      <w:r w:rsidRPr="0070738E">
        <w:rPr>
          <w:rFonts w:ascii="Times New Roman" w:hAnsi="Times New Roman"/>
          <w:sz w:val="24"/>
          <w:szCs w:val="24"/>
          <w:lang w:eastAsia="en-US"/>
        </w:rPr>
        <w:t>чинного санітарно – епідеміологічного законодавства.</w:t>
      </w:r>
    </w:p>
    <w:p w14:paraId="1A336C34" w14:textId="77777777" w:rsidR="008A178D" w:rsidRPr="0070738E" w:rsidRDefault="008A178D" w:rsidP="00607C02">
      <w:pPr>
        <w:widowControl w:val="0"/>
        <w:autoSpaceDE w:val="0"/>
        <w:autoSpaceDN w:val="0"/>
        <w:adjustRightInd w:val="0"/>
        <w:ind w:firstLine="567"/>
        <w:contextualSpacing/>
        <w:jc w:val="both"/>
        <w:rPr>
          <w:rFonts w:ascii="Times New Roman" w:hAnsi="Times New Roman"/>
          <w:sz w:val="24"/>
          <w:szCs w:val="24"/>
          <w:lang w:eastAsia="en-US"/>
        </w:rPr>
      </w:pPr>
      <w:r w:rsidRPr="0070738E">
        <w:rPr>
          <w:rFonts w:ascii="Times New Roman" w:hAnsi="Times New Roman"/>
          <w:sz w:val="24"/>
          <w:szCs w:val="24"/>
          <w:lang w:eastAsia="en-US"/>
        </w:rPr>
        <w:t>При цьому враховуються екологічні, санітарно-епідеміологічні та містобудівні обмеження, які регламентуються наступними нормативними актами:</w:t>
      </w:r>
    </w:p>
    <w:p w14:paraId="41CAB9EB" w14:textId="77777777" w:rsidR="008A178D" w:rsidRPr="00A962DF" w:rsidRDefault="008A178D" w:rsidP="00607C02">
      <w:pPr>
        <w:widowControl w:val="0"/>
        <w:numPr>
          <w:ilvl w:val="0"/>
          <w:numId w:val="3"/>
        </w:numPr>
        <w:autoSpaceDE w:val="0"/>
        <w:autoSpaceDN w:val="0"/>
        <w:adjustRightInd w:val="0"/>
        <w:ind w:left="0" w:firstLine="567"/>
        <w:contextualSpacing/>
        <w:jc w:val="both"/>
        <w:rPr>
          <w:rFonts w:ascii="Times New Roman" w:hAnsi="Times New Roman"/>
          <w:sz w:val="24"/>
          <w:szCs w:val="24"/>
          <w:lang w:eastAsia="en-US"/>
        </w:rPr>
      </w:pPr>
      <w:r w:rsidRPr="00A962DF">
        <w:rPr>
          <w:rFonts w:ascii="Times New Roman" w:hAnsi="Times New Roman"/>
          <w:sz w:val="24"/>
          <w:szCs w:val="24"/>
        </w:rPr>
        <w:t>«Нормативи граничнодопустимих викидів забруднюючих речовин із стаціонарних джерел», затверджених Наказом Міністерства охорони навколишнього природного середовища України від 27.06. 2006 р. під № 309.</w:t>
      </w:r>
    </w:p>
    <w:p w14:paraId="194B3A99" w14:textId="77777777" w:rsidR="008A178D" w:rsidRPr="00A962DF" w:rsidRDefault="008A178D" w:rsidP="00607C02">
      <w:pPr>
        <w:widowControl w:val="0"/>
        <w:numPr>
          <w:ilvl w:val="0"/>
          <w:numId w:val="3"/>
        </w:numPr>
        <w:autoSpaceDE w:val="0"/>
        <w:autoSpaceDN w:val="0"/>
        <w:adjustRightInd w:val="0"/>
        <w:ind w:left="0" w:firstLine="567"/>
        <w:contextualSpacing/>
        <w:jc w:val="both"/>
        <w:rPr>
          <w:rFonts w:ascii="Times New Roman" w:hAnsi="Times New Roman"/>
          <w:sz w:val="24"/>
          <w:szCs w:val="24"/>
          <w:lang w:eastAsia="en-US"/>
        </w:rPr>
      </w:pPr>
      <w:r w:rsidRPr="00A962DF">
        <w:rPr>
          <w:rFonts w:ascii="Times New Roman" w:hAnsi="Times New Roman"/>
          <w:sz w:val="24"/>
          <w:szCs w:val="24"/>
          <w:lang w:eastAsia="en-US"/>
        </w:rPr>
        <w:t xml:space="preserve">Гранично допустимі концентрації хімічних і біологічних речовин в атмосферному повітрі населених місць, затверджені </w:t>
      </w:r>
      <w:r>
        <w:rPr>
          <w:rFonts w:ascii="Times New Roman" w:hAnsi="Times New Roman"/>
          <w:sz w:val="24"/>
          <w:szCs w:val="24"/>
          <w:lang w:eastAsia="en-US"/>
        </w:rPr>
        <w:t>т</w:t>
      </w:r>
      <w:r w:rsidRPr="00A962DF">
        <w:rPr>
          <w:rFonts w:ascii="Times New Roman" w:hAnsi="Times New Roman"/>
          <w:sz w:val="24"/>
          <w:szCs w:val="24"/>
          <w:lang w:eastAsia="en-US"/>
        </w:rPr>
        <w:t>.в.о. головного санітарного лікаря України С.В. Протасом 03.03.2015 р.</w:t>
      </w:r>
    </w:p>
    <w:p w14:paraId="7613CB55" w14:textId="77777777" w:rsidR="008A178D" w:rsidRPr="00A962DF" w:rsidRDefault="008A178D" w:rsidP="00607C02">
      <w:pPr>
        <w:widowControl w:val="0"/>
        <w:autoSpaceDE w:val="0"/>
        <w:autoSpaceDN w:val="0"/>
        <w:adjustRightInd w:val="0"/>
        <w:ind w:firstLine="567"/>
        <w:contextualSpacing/>
        <w:jc w:val="both"/>
        <w:rPr>
          <w:rFonts w:ascii="Times New Roman" w:hAnsi="Times New Roman"/>
          <w:sz w:val="24"/>
          <w:szCs w:val="24"/>
          <w:lang w:eastAsia="en-US"/>
        </w:rPr>
      </w:pPr>
      <w:r w:rsidRPr="00A962DF">
        <w:rPr>
          <w:rFonts w:ascii="Times New Roman" w:hAnsi="Times New Roman"/>
          <w:sz w:val="24"/>
          <w:szCs w:val="24"/>
          <w:lang w:eastAsia="en-US"/>
        </w:rPr>
        <w:t>- Державні санітарні правила планування та забудови населених пунктів, затверджені наказом Міністерства охорони здоров’я України від 19.06.1996 р. № 173.</w:t>
      </w:r>
    </w:p>
    <w:p w14:paraId="706C6E38" w14:textId="77777777" w:rsidR="008A178D" w:rsidRPr="00A962DF" w:rsidRDefault="008A178D" w:rsidP="00607C02">
      <w:pPr>
        <w:widowControl w:val="0"/>
        <w:autoSpaceDE w:val="0"/>
        <w:autoSpaceDN w:val="0"/>
        <w:adjustRightInd w:val="0"/>
        <w:ind w:firstLine="567"/>
        <w:contextualSpacing/>
        <w:jc w:val="both"/>
        <w:rPr>
          <w:rFonts w:ascii="Times New Roman" w:hAnsi="Times New Roman"/>
          <w:sz w:val="24"/>
          <w:szCs w:val="24"/>
          <w:lang w:eastAsia="en-US"/>
        </w:rPr>
      </w:pPr>
      <w:r w:rsidRPr="00A962DF">
        <w:rPr>
          <w:rFonts w:ascii="Times New Roman" w:hAnsi="Times New Roman"/>
          <w:sz w:val="24"/>
          <w:szCs w:val="24"/>
          <w:lang w:val="ru-RU" w:eastAsia="en-US"/>
        </w:rPr>
        <w:t xml:space="preserve">-  </w:t>
      </w:r>
      <w:r w:rsidRPr="00A962DF">
        <w:rPr>
          <w:rFonts w:ascii="Times New Roman" w:hAnsi="Times New Roman"/>
          <w:sz w:val="24"/>
          <w:szCs w:val="24"/>
          <w:lang w:eastAsia="en-US"/>
        </w:rPr>
        <w:t>ДСанПіН 145-11 «Державні санітарні норми і правила</w:t>
      </w:r>
      <w:r w:rsidRPr="00A962DF">
        <w:rPr>
          <w:rFonts w:ascii="Times New Roman" w:hAnsi="Times New Roman"/>
          <w:sz w:val="24"/>
          <w:szCs w:val="24"/>
          <w:lang w:val="ru-RU" w:eastAsia="en-US"/>
        </w:rPr>
        <w:t xml:space="preserve"> </w:t>
      </w:r>
      <w:r w:rsidRPr="00A962DF">
        <w:rPr>
          <w:rFonts w:ascii="Times New Roman" w:hAnsi="Times New Roman"/>
          <w:sz w:val="24"/>
          <w:szCs w:val="24"/>
          <w:lang w:eastAsia="en-US"/>
        </w:rPr>
        <w:t>утримання територій населених місць» (затвердженими наказом МОЗ від 17.03.2011 р. №145,</w:t>
      </w:r>
      <w:r w:rsidRPr="00A962DF">
        <w:rPr>
          <w:rFonts w:ascii="Times New Roman" w:hAnsi="Times New Roman"/>
          <w:sz w:val="24"/>
          <w:szCs w:val="24"/>
          <w:lang w:val="ru-RU" w:eastAsia="en-US"/>
        </w:rPr>
        <w:t xml:space="preserve"> </w:t>
      </w:r>
      <w:r w:rsidRPr="00A962DF">
        <w:rPr>
          <w:rFonts w:ascii="Times New Roman" w:hAnsi="Times New Roman"/>
          <w:sz w:val="24"/>
          <w:szCs w:val="24"/>
          <w:lang w:eastAsia="en-US"/>
        </w:rPr>
        <w:t>зареєстрованим у Мінюсті 05.04.2011 р. за №457/19195).</w:t>
      </w:r>
    </w:p>
    <w:p w14:paraId="0ACD3B61" w14:textId="77777777" w:rsidR="008A178D" w:rsidRPr="00A962DF" w:rsidRDefault="008A178D" w:rsidP="00607C02">
      <w:pPr>
        <w:widowControl w:val="0"/>
        <w:autoSpaceDE w:val="0"/>
        <w:autoSpaceDN w:val="0"/>
        <w:adjustRightInd w:val="0"/>
        <w:ind w:firstLine="567"/>
        <w:contextualSpacing/>
        <w:jc w:val="both"/>
        <w:rPr>
          <w:rFonts w:ascii="Times New Roman" w:hAnsi="Times New Roman"/>
          <w:sz w:val="24"/>
          <w:szCs w:val="24"/>
          <w:lang w:eastAsia="en-US"/>
        </w:rPr>
      </w:pPr>
      <w:r w:rsidRPr="00A962DF">
        <w:rPr>
          <w:rFonts w:ascii="Times New Roman" w:hAnsi="Times New Roman"/>
          <w:sz w:val="24"/>
          <w:szCs w:val="24"/>
          <w:lang w:eastAsia="en-US"/>
        </w:rPr>
        <w:t xml:space="preserve">- </w:t>
      </w:r>
      <w:r>
        <w:rPr>
          <w:rFonts w:ascii="Times New Roman" w:hAnsi="Times New Roman"/>
          <w:sz w:val="24"/>
          <w:szCs w:val="24"/>
          <w:lang w:eastAsia="en-US"/>
        </w:rPr>
        <w:t xml:space="preserve">ДБН Б.2.2-12:2019 «Планування і забудова територій». </w:t>
      </w:r>
    </w:p>
    <w:p w14:paraId="7E6BB467" w14:textId="77777777" w:rsidR="008A178D" w:rsidRPr="00A962DF" w:rsidRDefault="008A178D" w:rsidP="00607C02">
      <w:pPr>
        <w:widowControl w:val="0"/>
        <w:autoSpaceDE w:val="0"/>
        <w:autoSpaceDN w:val="0"/>
        <w:adjustRightInd w:val="0"/>
        <w:ind w:firstLine="567"/>
        <w:contextualSpacing/>
        <w:jc w:val="both"/>
        <w:rPr>
          <w:rFonts w:ascii="Times New Roman" w:hAnsi="Times New Roman"/>
          <w:sz w:val="24"/>
          <w:szCs w:val="24"/>
          <w:lang w:eastAsia="en-US"/>
        </w:rPr>
      </w:pPr>
      <w:r w:rsidRPr="00A962DF">
        <w:rPr>
          <w:rFonts w:ascii="Times New Roman" w:hAnsi="Times New Roman"/>
          <w:sz w:val="24"/>
          <w:szCs w:val="24"/>
          <w:lang w:eastAsia="en-US"/>
        </w:rPr>
        <w:t>- ДСН 3.3.6.037-99 «Санітарні норми виробничого шуму, ультразвуку та інфразвуку».</w:t>
      </w:r>
    </w:p>
    <w:p w14:paraId="04F4CE28" w14:textId="77777777" w:rsidR="008A178D" w:rsidRPr="00A962DF" w:rsidRDefault="008A178D" w:rsidP="00607C02">
      <w:pPr>
        <w:widowControl w:val="0"/>
        <w:autoSpaceDE w:val="0"/>
        <w:autoSpaceDN w:val="0"/>
        <w:adjustRightInd w:val="0"/>
        <w:ind w:firstLine="567"/>
        <w:contextualSpacing/>
        <w:jc w:val="both"/>
        <w:rPr>
          <w:rFonts w:ascii="Times New Roman" w:hAnsi="Times New Roman"/>
          <w:sz w:val="24"/>
          <w:szCs w:val="24"/>
          <w:u w:val="single"/>
          <w:lang w:eastAsia="en-US"/>
        </w:rPr>
      </w:pPr>
      <w:r w:rsidRPr="00A962DF">
        <w:rPr>
          <w:rFonts w:ascii="Times New Roman" w:hAnsi="Times New Roman"/>
          <w:sz w:val="24"/>
          <w:szCs w:val="24"/>
          <w:u w:val="single"/>
          <w:lang w:eastAsia="en-US"/>
        </w:rPr>
        <w:t>щодо технічної альтернативи 2.</w:t>
      </w:r>
    </w:p>
    <w:p w14:paraId="3E957606" w14:textId="77777777" w:rsidR="008A178D" w:rsidRPr="00A962DF" w:rsidRDefault="008A178D" w:rsidP="00607C02">
      <w:pPr>
        <w:widowControl w:val="0"/>
        <w:autoSpaceDE w:val="0"/>
        <w:autoSpaceDN w:val="0"/>
        <w:adjustRightInd w:val="0"/>
        <w:ind w:firstLine="567"/>
        <w:jc w:val="both"/>
        <w:rPr>
          <w:rFonts w:ascii="Times New Roman" w:hAnsi="Times New Roman"/>
          <w:sz w:val="24"/>
          <w:szCs w:val="24"/>
        </w:rPr>
      </w:pPr>
      <w:r w:rsidRPr="00A962DF">
        <w:rPr>
          <w:rFonts w:ascii="Times New Roman" w:hAnsi="Times New Roman"/>
          <w:sz w:val="24"/>
          <w:szCs w:val="24"/>
        </w:rPr>
        <w:t>Аналогічно технічній альтернативі 1.</w:t>
      </w:r>
    </w:p>
    <w:p w14:paraId="06DDA571" w14:textId="77777777" w:rsidR="008A178D" w:rsidRPr="00A962DF" w:rsidRDefault="008A178D" w:rsidP="00607C02">
      <w:pPr>
        <w:widowControl w:val="0"/>
        <w:autoSpaceDE w:val="0"/>
        <w:autoSpaceDN w:val="0"/>
        <w:adjustRightInd w:val="0"/>
        <w:ind w:firstLine="567"/>
        <w:jc w:val="both"/>
        <w:rPr>
          <w:rFonts w:ascii="Times New Roman" w:hAnsi="Times New Roman"/>
          <w:sz w:val="24"/>
          <w:szCs w:val="24"/>
          <w:u w:val="single"/>
          <w:lang w:eastAsia="en-US"/>
        </w:rPr>
      </w:pPr>
      <w:r w:rsidRPr="00A962DF">
        <w:rPr>
          <w:rFonts w:ascii="Times New Roman" w:hAnsi="Times New Roman"/>
          <w:sz w:val="24"/>
          <w:szCs w:val="24"/>
          <w:u w:val="single"/>
          <w:lang w:eastAsia="en-US"/>
        </w:rPr>
        <w:t>щодо територіальної альтернативи 1.</w:t>
      </w:r>
    </w:p>
    <w:p w14:paraId="00208AB0" w14:textId="77777777" w:rsidR="008A178D" w:rsidRPr="00A962DF" w:rsidRDefault="008A178D" w:rsidP="00607C02">
      <w:pPr>
        <w:widowControl w:val="0"/>
        <w:autoSpaceDE w:val="0"/>
        <w:autoSpaceDN w:val="0"/>
        <w:adjustRightInd w:val="0"/>
        <w:ind w:firstLine="567"/>
        <w:jc w:val="both"/>
        <w:rPr>
          <w:rFonts w:ascii="Times New Roman" w:hAnsi="Times New Roman"/>
          <w:sz w:val="24"/>
          <w:szCs w:val="24"/>
          <w:lang w:eastAsia="en-US"/>
        </w:rPr>
      </w:pPr>
      <w:r w:rsidRPr="00A962DF">
        <w:rPr>
          <w:rFonts w:ascii="Times New Roman" w:hAnsi="Times New Roman"/>
          <w:sz w:val="24"/>
          <w:szCs w:val="24"/>
          <w:lang w:eastAsia="en-US"/>
        </w:rPr>
        <w:t>Дотримання вимог чинного санітарно – епідеміологічного законодавства, а також протипожежних розривів між будівлями та спорудами.</w:t>
      </w:r>
    </w:p>
    <w:p w14:paraId="7B7542F9" w14:textId="77777777" w:rsidR="008A178D" w:rsidRDefault="008A178D" w:rsidP="00607C02">
      <w:pPr>
        <w:widowControl w:val="0"/>
        <w:autoSpaceDE w:val="0"/>
        <w:autoSpaceDN w:val="0"/>
        <w:adjustRightInd w:val="0"/>
        <w:ind w:firstLine="567"/>
        <w:jc w:val="both"/>
        <w:rPr>
          <w:rFonts w:ascii="Times New Roman" w:hAnsi="Times New Roman"/>
          <w:sz w:val="24"/>
          <w:szCs w:val="24"/>
          <w:u w:val="single"/>
          <w:lang w:eastAsia="en-US"/>
        </w:rPr>
      </w:pPr>
      <w:r w:rsidRPr="00A962DF">
        <w:rPr>
          <w:rFonts w:ascii="Times New Roman" w:hAnsi="Times New Roman"/>
          <w:sz w:val="24"/>
          <w:szCs w:val="24"/>
          <w:u w:val="single"/>
          <w:lang w:eastAsia="en-US"/>
        </w:rPr>
        <w:t>щодо територіальної альтернативи 2.</w:t>
      </w:r>
    </w:p>
    <w:p w14:paraId="5C973DC6" w14:textId="77777777" w:rsidR="008A178D" w:rsidRPr="0040753F" w:rsidRDefault="008A178D" w:rsidP="00607C02">
      <w:pPr>
        <w:widowControl w:val="0"/>
        <w:autoSpaceDE w:val="0"/>
        <w:autoSpaceDN w:val="0"/>
        <w:adjustRightInd w:val="0"/>
        <w:ind w:firstLine="567"/>
        <w:jc w:val="both"/>
        <w:rPr>
          <w:rFonts w:ascii="Times New Roman" w:hAnsi="Times New Roman"/>
          <w:sz w:val="24"/>
          <w:szCs w:val="24"/>
          <w:lang w:eastAsia="en-US"/>
        </w:rPr>
      </w:pPr>
      <w:r>
        <w:rPr>
          <w:rFonts w:ascii="Times New Roman" w:hAnsi="Times New Roman"/>
          <w:sz w:val="24"/>
          <w:szCs w:val="24"/>
          <w:lang w:eastAsia="en-US"/>
        </w:rPr>
        <w:lastRenderedPageBreak/>
        <w:t>Аналогічно територіальній альтернативі 1.</w:t>
      </w:r>
    </w:p>
    <w:p w14:paraId="3129ABC6" w14:textId="77777777" w:rsidR="008A178D" w:rsidRDefault="008A178D" w:rsidP="00607C02">
      <w:pPr>
        <w:widowControl w:val="0"/>
        <w:autoSpaceDE w:val="0"/>
        <w:autoSpaceDN w:val="0"/>
        <w:adjustRightInd w:val="0"/>
        <w:ind w:firstLine="567"/>
        <w:jc w:val="both"/>
        <w:rPr>
          <w:rFonts w:ascii="Times New Roman" w:hAnsi="Times New Roman"/>
          <w:sz w:val="24"/>
          <w:szCs w:val="24"/>
          <w:u w:val="single"/>
          <w:lang w:eastAsia="en-US"/>
        </w:rPr>
      </w:pPr>
      <w:r w:rsidRPr="00A962DF">
        <w:rPr>
          <w:rFonts w:ascii="Times New Roman" w:hAnsi="Times New Roman"/>
          <w:sz w:val="24"/>
          <w:szCs w:val="24"/>
          <w:u w:val="single"/>
          <w:lang w:eastAsia="en-US"/>
        </w:rPr>
        <w:t xml:space="preserve">щодо територіальної альтернативи </w:t>
      </w:r>
      <w:r>
        <w:rPr>
          <w:rFonts w:ascii="Times New Roman" w:hAnsi="Times New Roman"/>
          <w:sz w:val="24"/>
          <w:szCs w:val="24"/>
          <w:u w:val="single"/>
          <w:lang w:eastAsia="en-US"/>
        </w:rPr>
        <w:t>3</w:t>
      </w:r>
      <w:r w:rsidRPr="00A962DF">
        <w:rPr>
          <w:rFonts w:ascii="Times New Roman" w:hAnsi="Times New Roman"/>
          <w:sz w:val="24"/>
          <w:szCs w:val="24"/>
          <w:u w:val="single"/>
          <w:lang w:eastAsia="en-US"/>
        </w:rPr>
        <w:t>.</w:t>
      </w:r>
    </w:p>
    <w:p w14:paraId="26AF926A" w14:textId="77777777" w:rsidR="008A178D" w:rsidRPr="0040753F" w:rsidRDefault="008A178D" w:rsidP="00607C02">
      <w:pPr>
        <w:widowControl w:val="0"/>
        <w:autoSpaceDE w:val="0"/>
        <w:autoSpaceDN w:val="0"/>
        <w:adjustRightInd w:val="0"/>
        <w:ind w:firstLine="567"/>
        <w:jc w:val="both"/>
        <w:rPr>
          <w:rFonts w:ascii="Times New Roman" w:hAnsi="Times New Roman"/>
          <w:sz w:val="24"/>
          <w:szCs w:val="24"/>
          <w:lang w:eastAsia="en-US"/>
        </w:rPr>
      </w:pPr>
      <w:r>
        <w:rPr>
          <w:rFonts w:ascii="Times New Roman" w:hAnsi="Times New Roman"/>
          <w:sz w:val="24"/>
          <w:szCs w:val="24"/>
          <w:lang w:eastAsia="en-US"/>
        </w:rPr>
        <w:t>Аналогічно територіальній альтернативі 1.</w:t>
      </w:r>
    </w:p>
    <w:p w14:paraId="2E1C489E" w14:textId="77777777" w:rsidR="000300F2" w:rsidRPr="00185D2D" w:rsidRDefault="000300F2" w:rsidP="000300F2">
      <w:pPr>
        <w:widowControl w:val="0"/>
        <w:autoSpaceDE w:val="0"/>
        <w:autoSpaceDN w:val="0"/>
        <w:adjustRightInd w:val="0"/>
        <w:ind w:firstLine="567"/>
        <w:contextualSpacing/>
        <w:jc w:val="both"/>
        <w:rPr>
          <w:rFonts w:ascii="Times New Roman" w:hAnsi="Times New Roman"/>
          <w:b/>
          <w:i/>
          <w:sz w:val="24"/>
          <w:szCs w:val="24"/>
          <w:lang w:eastAsia="en-US"/>
        </w:rPr>
      </w:pPr>
      <w:r w:rsidRPr="00185D2D">
        <w:rPr>
          <w:rFonts w:ascii="Times New Roman" w:hAnsi="Times New Roman"/>
          <w:b/>
          <w:i/>
          <w:sz w:val="24"/>
          <w:szCs w:val="24"/>
          <w:lang w:eastAsia="en-US"/>
        </w:rPr>
        <w:t>7. Необхідна еколого-інженерна підготовка і захист території за альтернативами:</w:t>
      </w:r>
    </w:p>
    <w:p w14:paraId="0E1AAD25" w14:textId="77777777" w:rsidR="000300F2" w:rsidRPr="00185D2D" w:rsidRDefault="000300F2" w:rsidP="000300F2">
      <w:pPr>
        <w:widowControl w:val="0"/>
        <w:autoSpaceDE w:val="0"/>
        <w:autoSpaceDN w:val="0"/>
        <w:adjustRightInd w:val="0"/>
        <w:ind w:firstLine="567"/>
        <w:contextualSpacing/>
        <w:jc w:val="both"/>
        <w:rPr>
          <w:rFonts w:ascii="Times New Roman" w:hAnsi="Times New Roman"/>
          <w:sz w:val="24"/>
          <w:szCs w:val="24"/>
          <w:u w:val="single"/>
          <w:lang w:eastAsia="en-US"/>
        </w:rPr>
      </w:pPr>
      <w:r w:rsidRPr="00185D2D">
        <w:rPr>
          <w:rFonts w:ascii="Times New Roman" w:hAnsi="Times New Roman"/>
          <w:sz w:val="24"/>
          <w:szCs w:val="24"/>
          <w:u w:val="single"/>
          <w:lang w:eastAsia="en-US"/>
        </w:rPr>
        <w:t>щодо технічної альтернативи 1.</w:t>
      </w:r>
    </w:p>
    <w:p w14:paraId="30710C74" w14:textId="77777777" w:rsidR="000300F2" w:rsidRPr="00185D2D"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185D2D">
        <w:rPr>
          <w:rFonts w:ascii="Times New Roman" w:hAnsi="Times New Roman"/>
          <w:sz w:val="24"/>
          <w:szCs w:val="24"/>
          <w:lang w:eastAsia="en-US"/>
        </w:rPr>
        <w:t xml:space="preserve">З врахуванням особливостей ділянки розміщення об’єкту для його встановлення передбачені наступні заходи: </w:t>
      </w:r>
    </w:p>
    <w:p w14:paraId="7BF797D4" w14:textId="77777777" w:rsidR="000300F2" w:rsidRPr="00185D2D"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185D2D">
        <w:rPr>
          <w:rFonts w:ascii="Times New Roman" w:hAnsi="Times New Roman"/>
          <w:sz w:val="24"/>
          <w:szCs w:val="24"/>
          <w:lang w:eastAsia="en-US"/>
        </w:rPr>
        <w:t>-</w:t>
      </w:r>
      <w:r>
        <w:rPr>
          <w:rFonts w:ascii="Times New Roman" w:hAnsi="Times New Roman"/>
          <w:sz w:val="24"/>
          <w:szCs w:val="24"/>
          <w:lang w:eastAsia="en-US"/>
        </w:rPr>
        <w:t xml:space="preserve"> </w:t>
      </w:r>
      <w:r w:rsidRPr="00C67A35">
        <w:rPr>
          <w:rFonts w:ascii="Times New Roman" w:hAnsi="Times New Roman"/>
          <w:sz w:val="24"/>
          <w:szCs w:val="24"/>
          <w:lang w:eastAsia="en-US"/>
        </w:rPr>
        <w:t>вир</w:t>
      </w:r>
      <w:r>
        <w:rPr>
          <w:rFonts w:ascii="Times New Roman" w:hAnsi="Times New Roman"/>
          <w:sz w:val="24"/>
          <w:szCs w:val="24"/>
          <w:lang w:eastAsia="en-US"/>
        </w:rPr>
        <w:t>івняння ґрунтового покриву та розміщення бетонних плит типу «ЖБІ» під розташування устаткування, що застосовується</w:t>
      </w:r>
      <w:r w:rsidRPr="00185D2D">
        <w:rPr>
          <w:rFonts w:ascii="Times New Roman" w:hAnsi="Times New Roman"/>
          <w:sz w:val="24"/>
          <w:szCs w:val="24"/>
          <w:lang w:eastAsia="en-US"/>
        </w:rPr>
        <w:t>;</w:t>
      </w:r>
    </w:p>
    <w:p w14:paraId="64888A1D" w14:textId="77777777" w:rsidR="000300F2" w:rsidRPr="00185D2D"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185D2D">
        <w:rPr>
          <w:rFonts w:ascii="Times New Roman" w:hAnsi="Times New Roman"/>
          <w:sz w:val="24"/>
          <w:szCs w:val="24"/>
          <w:lang w:eastAsia="en-US"/>
        </w:rPr>
        <w:t xml:space="preserve">- облаштування </w:t>
      </w:r>
      <w:r>
        <w:rPr>
          <w:rFonts w:ascii="Times New Roman" w:hAnsi="Times New Roman"/>
          <w:sz w:val="24"/>
          <w:szCs w:val="24"/>
          <w:lang w:eastAsia="en-US"/>
        </w:rPr>
        <w:t xml:space="preserve">промислового майданчика </w:t>
      </w:r>
      <w:r w:rsidRPr="00185D2D">
        <w:rPr>
          <w:rFonts w:ascii="Times New Roman" w:hAnsi="Times New Roman"/>
          <w:sz w:val="24"/>
          <w:szCs w:val="24"/>
          <w:lang w:eastAsia="en-US"/>
        </w:rPr>
        <w:t>штучною мережею блискавковідводу;</w:t>
      </w:r>
    </w:p>
    <w:p w14:paraId="65275C2A" w14:textId="77777777" w:rsidR="000300F2" w:rsidRPr="00185D2D"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185D2D">
        <w:rPr>
          <w:rFonts w:ascii="Times New Roman" w:hAnsi="Times New Roman"/>
          <w:sz w:val="24"/>
          <w:szCs w:val="24"/>
          <w:lang w:eastAsia="en-US"/>
        </w:rPr>
        <w:t xml:space="preserve">- </w:t>
      </w:r>
      <w:r>
        <w:rPr>
          <w:rFonts w:ascii="Times New Roman" w:hAnsi="Times New Roman"/>
          <w:sz w:val="24"/>
          <w:szCs w:val="24"/>
          <w:lang w:eastAsia="en-US"/>
        </w:rPr>
        <w:t xml:space="preserve">влаштування нового та </w:t>
      </w:r>
      <w:r w:rsidRPr="00185D2D">
        <w:rPr>
          <w:rFonts w:ascii="Times New Roman" w:hAnsi="Times New Roman"/>
          <w:sz w:val="24"/>
          <w:szCs w:val="24"/>
          <w:lang w:eastAsia="en-US"/>
        </w:rPr>
        <w:t>удосконалення</w:t>
      </w:r>
      <w:r>
        <w:rPr>
          <w:rFonts w:ascii="Times New Roman" w:hAnsi="Times New Roman"/>
          <w:sz w:val="24"/>
          <w:szCs w:val="24"/>
          <w:lang w:eastAsia="en-US"/>
        </w:rPr>
        <w:t xml:space="preserve"> існуючого</w:t>
      </w:r>
      <w:r w:rsidRPr="00185D2D">
        <w:rPr>
          <w:rFonts w:ascii="Times New Roman" w:hAnsi="Times New Roman"/>
          <w:sz w:val="24"/>
          <w:szCs w:val="24"/>
          <w:lang w:eastAsia="en-US"/>
        </w:rPr>
        <w:t xml:space="preserve"> дорожнього покриття після проведення монтажних робіт</w:t>
      </w:r>
      <w:r>
        <w:rPr>
          <w:rFonts w:ascii="Times New Roman" w:hAnsi="Times New Roman"/>
          <w:sz w:val="24"/>
          <w:szCs w:val="24"/>
          <w:lang w:eastAsia="en-US"/>
        </w:rPr>
        <w:t xml:space="preserve"> для забезпечення нормальних умов маневрування техніки;</w:t>
      </w:r>
    </w:p>
    <w:p w14:paraId="3207AB19" w14:textId="77777777" w:rsidR="000300F2" w:rsidRPr="00185D2D"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185D2D">
        <w:rPr>
          <w:rFonts w:ascii="Times New Roman" w:hAnsi="Times New Roman"/>
          <w:sz w:val="24"/>
          <w:szCs w:val="24"/>
          <w:lang w:eastAsia="en-US"/>
        </w:rPr>
        <w:t>- забезпечення дотримання протипожежних вимог за рахунок відповідного інженерного оснащення дільниці;</w:t>
      </w:r>
    </w:p>
    <w:p w14:paraId="6B3BB0E0" w14:textId="77777777" w:rsidR="000300F2" w:rsidRPr="00185D2D"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185D2D">
        <w:rPr>
          <w:rFonts w:ascii="Times New Roman" w:hAnsi="Times New Roman"/>
          <w:sz w:val="24"/>
          <w:szCs w:val="24"/>
          <w:lang w:eastAsia="en-US"/>
        </w:rPr>
        <w:t>- під’єднання об’єкту до існуючих інженерних мереж;</w:t>
      </w:r>
    </w:p>
    <w:p w14:paraId="6BFD768F" w14:textId="77777777" w:rsidR="000300F2" w:rsidRPr="00185D2D"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185D2D">
        <w:rPr>
          <w:rFonts w:ascii="Times New Roman" w:hAnsi="Times New Roman"/>
          <w:sz w:val="24"/>
          <w:szCs w:val="24"/>
          <w:lang w:eastAsia="en-US"/>
        </w:rPr>
        <w:t>- забезпечення своєчасного вивезення будівельних та інших видів відходів з території об’єкта.</w:t>
      </w:r>
    </w:p>
    <w:p w14:paraId="75BA4F72" w14:textId="77777777" w:rsidR="000300F2" w:rsidRPr="00185D2D" w:rsidRDefault="000300F2" w:rsidP="000300F2">
      <w:pPr>
        <w:widowControl w:val="0"/>
        <w:autoSpaceDE w:val="0"/>
        <w:autoSpaceDN w:val="0"/>
        <w:adjustRightInd w:val="0"/>
        <w:ind w:firstLine="567"/>
        <w:contextualSpacing/>
        <w:jc w:val="both"/>
        <w:rPr>
          <w:rFonts w:ascii="Times New Roman" w:hAnsi="Times New Roman"/>
          <w:sz w:val="24"/>
          <w:szCs w:val="24"/>
          <w:u w:val="single"/>
          <w:lang w:eastAsia="en-US"/>
        </w:rPr>
      </w:pPr>
      <w:r w:rsidRPr="00185D2D">
        <w:rPr>
          <w:rFonts w:ascii="Times New Roman" w:hAnsi="Times New Roman"/>
          <w:sz w:val="24"/>
          <w:szCs w:val="24"/>
          <w:u w:val="single"/>
          <w:lang w:eastAsia="en-US"/>
        </w:rPr>
        <w:t>щодо технічної альтернативи 2.</w:t>
      </w:r>
    </w:p>
    <w:p w14:paraId="0786C03A" w14:textId="77777777" w:rsidR="000300F2" w:rsidRPr="00185D2D" w:rsidRDefault="000300F2" w:rsidP="000300F2">
      <w:pPr>
        <w:widowControl w:val="0"/>
        <w:autoSpaceDE w:val="0"/>
        <w:autoSpaceDN w:val="0"/>
        <w:adjustRightInd w:val="0"/>
        <w:ind w:firstLine="567"/>
        <w:jc w:val="both"/>
        <w:rPr>
          <w:rFonts w:ascii="Times New Roman" w:hAnsi="Times New Roman"/>
          <w:sz w:val="24"/>
          <w:szCs w:val="24"/>
        </w:rPr>
      </w:pPr>
      <w:r w:rsidRPr="00185D2D">
        <w:rPr>
          <w:rFonts w:ascii="Times New Roman" w:hAnsi="Times New Roman"/>
          <w:sz w:val="24"/>
          <w:szCs w:val="24"/>
        </w:rPr>
        <w:t>Аналогічно технічній альтернативі 1.</w:t>
      </w:r>
    </w:p>
    <w:p w14:paraId="427F1BEC" w14:textId="77777777" w:rsidR="00E05E09" w:rsidRDefault="00E05E09" w:rsidP="00E05E09">
      <w:pPr>
        <w:widowControl w:val="0"/>
        <w:autoSpaceDE w:val="0"/>
        <w:autoSpaceDN w:val="0"/>
        <w:adjustRightInd w:val="0"/>
        <w:ind w:firstLine="567"/>
        <w:contextualSpacing/>
        <w:jc w:val="both"/>
        <w:rPr>
          <w:rFonts w:ascii="Times New Roman" w:hAnsi="Times New Roman"/>
          <w:sz w:val="24"/>
          <w:szCs w:val="24"/>
          <w:u w:val="single"/>
          <w:lang w:eastAsia="en-US"/>
        </w:rPr>
      </w:pPr>
      <w:r w:rsidRPr="00185D2D">
        <w:rPr>
          <w:rFonts w:ascii="Times New Roman" w:hAnsi="Times New Roman"/>
          <w:sz w:val="24"/>
          <w:szCs w:val="24"/>
          <w:u w:val="single"/>
          <w:lang w:eastAsia="en-US"/>
        </w:rPr>
        <w:t>щодо територіальної альтернативи 1.</w:t>
      </w:r>
    </w:p>
    <w:p w14:paraId="215F0DFE" w14:textId="77777777" w:rsidR="00E05E09" w:rsidRPr="007C2299" w:rsidRDefault="00E05E09" w:rsidP="00E05E09">
      <w:pPr>
        <w:widowControl w:val="0"/>
        <w:autoSpaceDE w:val="0"/>
        <w:autoSpaceDN w:val="0"/>
        <w:adjustRightInd w:val="0"/>
        <w:ind w:firstLine="567"/>
        <w:contextualSpacing/>
        <w:jc w:val="both"/>
        <w:rPr>
          <w:rFonts w:ascii="Times New Roman" w:hAnsi="Times New Roman"/>
          <w:sz w:val="24"/>
          <w:szCs w:val="24"/>
          <w:lang w:eastAsia="en-US"/>
        </w:rPr>
      </w:pPr>
      <w:r w:rsidRPr="007C2299">
        <w:rPr>
          <w:rFonts w:ascii="Times New Roman" w:hAnsi="Times New Roman"/>
          <w:sz w:val="24"/>
          <w:szCs w:val="24"/>
          <w:lang w:eastAsia="en-US"/>
        </w:rPr>
        <w:t>Інженерна підготовка території включає планування промислового майданчика та облаштування елементів під необхідні об’єкти для експлуатації комплексної інженерної споруди, під’їзних доріг і шляхів до об’єкту.</w:t>
      </w:r>
    </w:p>
    <w:p w14:paraId="56A89A45" w14:textId="77777777" w:rsidR="00E05E09" w:rsidRPr="00185D2D" w:rsidRDefault="00E05E09" w:rsidP="00E05E09">
      <w:pPr>
        <w:widowControl w:val="0"/>
        <w:autoSpaceDE w:val="0"/>
        <w:autoSpaceDN w:val="0"/>
        <w:adjustRightInd w:val="0"/>
        <w:ind w:firstLine="567"/>
        <w:contextualSpacing/>
        <w:jc w:val="both"/>
        <w:rPr>
          <w:rFonts w:ascii="Times New Roman" w:hAnsi="Times New Roman"/>
          <w:sz w:val="24"/>
          <w:szCs w:val="24"/>
          <w:u w:val="single"/>
          <w:lang w:eastAsia="en-US"/>
        </w:rPr>
      </w:pPr>
      <w:r w:rsidRPr="00185D2D">
        <w:rPr>
          <w:rFonts w:ascii="Times New Roman" w:hAnsi="Times New Roman"/>
          <w:sz w:val="24"/>
          <w:szCs w:val="24"/>
          <w:u w:val="single"/>
          <w:lang w:eastAsia="en-US"/>
        </w:rPr>
        <w:t xml:space="preserve">щодо територіальної альтернативи 2. </w:t>
      </w:r>
    </w:p>
    <w:p w14:paraId="1D333078" w14:textId="77777777" w:rsidR="00E05E09" w:rsidRPr="00807D6A" w:rsidRDefault="00E05E09" w:rsidP="00E05E09">
      <w:pPr>
        <w:widowControl w:val="0"/>
        <w:autoSpaceDE w:val="0"/>
        <w:autoSpaceDN w:val="0"/>
        <w:adjustRightInd w:val="0"/>
        <w:ind w:firstLine="567"/>
        <w:contextualSpacing/>
        <w:jc w:val="both"/>
        <w:rPr>
          <w:rFonts w:ascii="Times New Roman" w:hAnsi="Times New Roman"/>
          <w:sz w:val="24"/>
          <w:szCs w:val="24"/>
          <w:lang w:eastAsia="en-US"/>
        </w:rPr>
      </w:pPr>
      <w:r>
        <w:rPr>
          <w:rFonts w:ascii="Times New Roman" w:hAnsi="Times New Roman"/>
          <w:sz w:val="24"/>
          <w:szCs w:val="24"/>
          <w:lang w:eastAsia="en-US"/>
        </w:rPr>
        <w:t xml:space="preserve">Еколого-інженерна підготовка і захист території не розглядається за рахунок неприйнятності облаштування об’єкту на даній місцевості. </w:t>
      </w:r>
    </w:p>
    <w:p w14:paraId="4FD7388B" w14:textId="77777777" w:rsidR="00E05E09" w:rsidRPr="00807D6A" w:rsidRDefault="00E05E09" w:rsidP="00E05E09">
      <w:pPr>
        <w:widowControl w:val="0"/>
        <w:autoSpaceDE w:val="0"/>
        <w:autoSpaceDN w:val="0"/>
        <w:adjustRightInd w:val="0"/>
        <w:ind w:firstLine="567"/>
        <w:contextualSpacing/>
        <w:jc w:val="both"/>
        <w:rPr>
          <w:rFonts w:ascii="Times New Roman" w:hAnsi="Times New Roman"/>
          <w:sz w:val="24"/>
          <w:szCs w:val="24"/>
          <w:u w:val="single"/>
          <w:lang w:eastAsia="en-US"/>
        </w:rPr>
      </w:pPr>
      <w:r w:rsidRPr="00185D2D">
        <w:rPr>
          <w:rFonts w:ascii="Times New Roman" w:hAnsi="Times New Roman"/>
          <w:sz w:val="24"/>
          <w:szCs w:val="24"/>
          <w:u w:val="single"/>
          <w:lang w:eastAsia="en-US"/>
        </w:rPr>
        <w:t xml:space="preserve">щодо територіальної альтернативи </w:t>
      </w:r>
      <w:r>
        <w:rPr>
          <w:rFonts w:ascii="Times New Roman" w:hAnsi="Times New Roman"/>
          <w:sz w:val="24"/>
          <w:szCs w:val="24"/>
          <w:u w:val="single"/>
          <w:lang w:eastAsia="en-US"/>
        </w:rPr>
        <w:t>3.</w:t>
      </w:r>
      <w:r w:rsidRPr="00185D2D">
        <w:rPr>
          <w:rFonts w:ascii="Times New Roman" w:hAnsi="Times New Roman"/>
          <w:sz w:val="24"/>
          <w:szCs w:val="24"/>
          <w:u w:val="single"/>
          <w:lang w:eastAsia="en-US"/>
        </w:rPr>
        <w:t xml:space="preserve"> </w:t>
      </w:r>
    </w:p>
    <w:p w14:paraId="4171213D" w14:textId="2F3F5575" w:rsidR="00E05E09" w:rsidRDefault="00E05E09" w:rsidP="00E05E09">
      <w:pPr>
        <w:widowControl w:val="0"/>
        <w:autoSpaceDE w:val="0"/>
        <w:autoSpaceDN w:val="0"/>
        <w:adjustRightInd w:val="0"/>
        <w:ind w:firstLine="567"/>
        <w:contextualSpacing/>
        <w:jc w:val="both"/>
        <w:rPr>
          <w:rFonts w:ascii="Times New Roman" w:hAnsi="Times New Roman"/>
          <w:b/>
          <w:i/>
          <w:sz w:val="24"/>
          <w:szCs w:val="24"/>
          <w:lang w:eastAsia="en-US"/>
        </w:rPr>
      </w:pPr>
      <w:r>
        <w:rPr>
          <w:rFonts w:ascii="Times New Roman" w:hAnsi="Times New Roman"/>
          <w:sz w:val="24"/>
          <w:szCs w:val="24"/>
        </w:rPr>
        <w:t>Аналогічно територіальній альтернативі 2.</w:t>
      </w:r>
    </w:p>
    <w:p w14:paraId="23BF4921" w14:textId="1CA6AE15" w:rsidR="000300F2" w:rsidRPr="0070738E" w:rsidRDefault="000300F2" w:rsidP="000300F2">
      <w:pPr>
        <w:widowControl w:val="0"/>
        <w:autoSpaceDE w:val="0"/>
        <w:autoSpaceDN w:val="0"/>
        <w:adjustRightInd w:val="0"/>
        <w:ind w:firstLine="567"/>
        <w:contextualSpacing/>
        <w:jc w:val="both"/>
        <w:rPr>
          <w:rFonts w:ascii="Times New Roman" w:hAnsi="Times New Roman"/>
          <w:b/>
          <w:i/>
          <w:sz w:val="24"/>
          <w:szCs w:val="24"/>
          <w:lang w:eastAsia="en-US"/>
        </w:rPr>
      </w:pPr>
      <w:r w:rsidRPr="0070738E">
        <w:rPr>
          <w:rFonts w:ascii="Times New Roman" w:hAnsi="Times New Roman"/>
          <w:b/>
          <w:i/>
          <w:sz w:val="24"/>
          <w:szCs w:val="24"/>
          <w:lang w:eastAsia="en-US"/>
        </w:rPr>
        <w:t>8. Сфера, джерела та види можливого впливу на довкілля:</w:t>
      </w:r>
    </w:p>
    <w:p w14:paraId="7C653147" w14:textId="77777777" w:rsidR="000300F2" w:rsidRPr="0070738E" w:rsidRDefault="000300F2" w:rsidP="000300F2">
      <w:pPr>
        <w:widowControl w:val="0"/>
        <w:autoSpaceDE w:val="0"/>
        <w:autoSpaceDN w:val="0"/>
        <w:adjustRightInd w:val="0"/>
        <w:ind w:firstLine="567"/>
        <w:contextualSpacing/>
        <w:jc w:val="both"/>
        <w:rPr>
          <w:rFonts w:ascii="Times New Roman" w:hAnsi="Times New Roman"/>
          <w:sz w:val="24"/>
          <w:szCs w:val="24"/>
          <w:u w:val="single"/>
          <w:lang w:eastAsia="en-US"/>
        </w:rPr>
      </w:pPr>
      <w:r w:rsidRPr="0070738E">
        <w:rPr>
          <w:rFonts w:ascii="Times New Roman" w:hAnsi="Times New Roman"/>
          <w:sz w:val="24"/>
          <w:szCs w:val="24"/>
          <w:u w:val="single"/>
          <w:lang w:eastAsia="en-US"/>
        </w:rPr>
        <w:t>щодо технічної альтернативи 1.</w:t>
      </w:r>
    </w:p>
    <w:p w14:paraId="51207D22" w14:textId="77777777" w:rsidR="000300F2" w:rsidRPr="00903880"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903880">
        <w:rPr>
          <w:rFonts w:ascii="Times New Roman" w:hAnsi="Times New Roman"/>
          <w:sz w:val="24"/>
          <w:szCs w:val="24"/>
          <w:lang w:eastAsia="en-US"/>
        </w:rPr>
        <w:t>- клімат і мікроклімат: вплив відсутній. Зміни клімату та мікроклімату внаслідок діяльності об’єкта не відбуватиметься;</w:t>
      </w:r>
    </w:p>
    <w:p w14:paraId="666D636E" w14:textId="77777777" w:rsidR="000300F2"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903880">
        <w:rPr>
          <w:rFonts w:ascii="Times New Roman" w:hAnsi="Times New Roman"/>
          <w:sz w:val="24"/>
          <w:szCs w:val="24"/>
          <w:lang w:eastAsia="en-US"/>
        </w:rPr>
        <w:t xml:space="preserve">- повітряне середовище: в умовах проведення підготовчо-монтажних робіт </w:t>
      </w:r>
      <w:r>
        <w:rPr>
          <w:rFonts w:ascii="Times New Roman" w:hAnsi="Times New Roman"/>
          <w:sz w:val="24"/>
          <w:szCs w:val="24"/>
          <w:lang w:eastAsia="en-US"/>
        </w:rPr>
        <w:t xml:space="preserve">та самої експлуатації об’єкта </w:t>
      </w:r>
      <w:r w:rsidRPr="00903880">
        <w:rPr>
          <w:rFonts w:ascii="Times New Roman" w:hAnsi="Times New Roman"/>
          <w:sz w:val="24"/>
          <w:szCs w:val="24"/>
          <w:lang w:eastAsia="en-US"/>
        </w:rPr>
        <w:t>здійснюватиметься незначний, короткотривалий, тимчасовий вплив</w:t>
      </w:r>
      <w:r>
        <w:rPr>
          <w:rFonts w:ascii="Times New Roman" w:hAnsi="Times New Roman"/>
          <w:sz w:val="24"/>
          <w:szCs w:val="24"/>
          <w:lang w:eastAsia="en-US"/>
        </w:rPr>
        <w:t>;</w:t>
      </w:r>
    </w:p>
    <w:p w14:paraId="0D8C6A40" w14:textId="77777777" w:rsidR="000300F2" w:rsidRPr="00903880" w:rsidRDefault="000300F2" w:rsidP="000300F2">
      <w:pPr>
        <w:widowControl w:val="0"/>
        <w:autoSpaceDE w:val="0"/>
        <w:autoSpaceDN w:val="0"/>
        <w:adjustRightInd w:val="0"/>
        <w:ind w:firstLine="567"/>
        <w:contextualSpacing/>
        <w:jc w:val="both"/>
        <w:rPr>
          <w:rFonts w:ascii="Times New Roman" w:hAnsi="Times New Roman"/>
          <w:sz w:val="24"/>
          <w:szCs w:val="24"/>
          <w:lang w:val="ru-RU" w:eastAsia="en-US"/>
        </w:rPr>
      </w:pPr>
      <w:r w:rsidRPr="00903880">
        <w:rPr>
          <w:rFonts w:ascii="Times New Roman" w:hAnsi="Times New Roman"/>
          <w:sz w:val="24"/>
          <w:szCs w:val="24"/>
          <w:lang w:val="ru-RU" w:eastAsia="en-US"/>
        </w:rPr>
        <w:t>- акустичне середовище: при проведенні монтажних робіт та діяльності об'єкту буде здійснюватись незначний акустичний вплив в межах допустимих значень;</w:t>
      </w:r>
    </w:p>
    <w:p w14:paraId="5ED4D351" w14:textId="77777777" w:rsidR="000300F2" w:rsidRPr="00903880"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903880">
        <w:rPr>
          <w:rFonts w:ascii="Times New Roman" w:hAnsi="Times New Roman"/>
          <w:sz w:val="24"/>
          <w:szCs w:val="24"/>
          <w:lang w:eastAsia="en-US"/>
        </w:rPr>
        <w:t>- геологічне середовище: вплив відсутній;</w:t>
      </w:r>
    </w:p>
    <w:p w14:paraId="25BBC1DD" w14:textId="77777777" w:rsidR="000300F2"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903880">
        <w:rPr>
          <w:rFonts w:ascii="Times New Roman" w:hAnsi="Times New Roman"/>
          <w:sz w:val="24"/>
          <w:szCs w:val="24"/>
          <w:lang w:eastAsia="en-US"/>
        </w:rPr>
        <w:t>- ґрунти: можливий незначний, короткотривалий вплив під час підготовчо-монтажних робіт. При нормальних умов експлуатації об’єкта вплив на ґрунти зводиться до мінімуму;</w:t>
      </w:r>
    </w:p>
    <w:p w14:paraId="2F09034B" w14:textId="77777777" w:rsidR="000300F2" w:rsidRPr="00903880"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903880">
        <w:rPr>
          <w:rFonts w:ascii="Times New Roman" w:hAnsi="Times New Roman"/>
          <w:sz w:val="24"/>
          <w:szCs w:val="24"/>
          <w:lang w:eastAsia="en-US"/>
        </w:rPr>
        <w:t>- водне середовище: в рамках функціонування майданчика не передбачається скид стічних вод у водоймища та ґрунтові води. Можливий незначний вплив за рахунок утворення побутових, господарських та зливних стоків;</w:t>
      </w:r>
    </w:p>
    <w:p w14:paraId="07D01D15" w14:textId="77777777" w:rsidR="000300F2" w:rsidRPr="00903880"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903880">
        <w:rPr>
          <w:rFonts w:ascii="Times New Roman" w:hAnsi="Times New Roman"/>
          <w:sz w:val="24"/>
          <w:szCs w:val="24"/>
          <w:lang w:eastAsia="en-US"/>
        </w:rPr>
        <w:t>- рослинний і тваринний світ, заповідні об’єкти: на середовище перебування, зміну та порушення видового різноманіття, а також шляхи міграції тварин і птахів експлуатація об’єкта не вчинить шкідливого впливу. Об’єкти природно-заповідного фонду та курортної зони в безпосередній близькості до ділянки відсутні</w:t>
      </w:r>
      <w:r>
        <w:rPr>
          <w:rFonts w:ascii="Times New Roman" w:hAnsi="Times New Roman"/>
          <w:sz w:val="24"/>
          <w:szCs w:val="24"/>
          <w:lang w:eastAsia="en-US"/>
        </w:rPr>
        <w:t>;</w:t>
      </w:r>
    </w:p>
    <w:p w14:paraId="55F85105" w14:textId="77777777" w:rsidR="000300F2" w:rsidRPr="00903880"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903880">
        <w:rPr>
          <w:rFonts w:ascii="Times New Roman" w:hAnsi="Times New Roman"/>
          <w:sz w:val="24"/>
          <w:szCs w:val="24"/>
          <w:lang w:eastAsia="en-US"/>
        </w:rPr>
        <w:t>- навколишнє соціальне середовище: вплив діяльності об’єкта на здоров’я населення оцінюється, як прийнятний;</w:t>
      </w:r>
    </w:p>
    <w:p w14:paraId="324914F8" w14:textId="77777777" w:rsidR="000300F2" w:rsidRPr="00903880"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903880">
        <w:rPr>
          <w:rFonts w:ascii="Times New Roman" w:hAnsi="Times New Roman"/>
          <w:sz w:val="24"/>
          <w:szCs w:val="24"/>
          <w:lang w:eastAsia="en-US"/>
        </w:rPr>
        <w:t>- навколишнє техногенне середовище: вплив відсутній;</w:t>
      </w:r>
    </w:p>
    <w:p w14:paraId="38B63401" w14:textId="77777777" w:rsidR="000300F2" w:rsidRPr="00903880" w:rsidRDefault="000300F2" w:rsidP="000300F2">
      <w:pPr>
        <w:widowControl w:val="0"/>
        <w:autoSpaceDE w:val="0"/>
        <w:autoSpaceDN w:val="0"/>
        <w:adjustRightInd w:val="0"/>
        <w:ind w:firstLine="567"/>
        <w:contextualSpacing/>
        <w:jc w:val="both"/>
        <w:rPr>
          <w:rFonts w:ascii="Times New Roman" w:hAnsi="Times New Roman"/>
          <w:sz w:val="24"/>
          <w:szCs w:val="24"/>
          <w:lang w:eastAsia="en-US"/>
        </w:rPr>
      </w:pPr>
      <w:r w:rsidRPr="00903880">
        <w:rPr>
          <w:rFonts w:ascii="Times New Roman" w:hAnsi="Times New Roman"/>
          <w:sz w:val="24"/>
          <w:szCs w:val="24"/>
          <w:lang w:eastAsia="en-US"/>
        </w:rPr>
        <w:t>- культурна спадщина: вплив відсутній. В районі перспективного розміщення проммайданчику відсутні пам’ятки архітектури, історії та культури</w:t>
      </w:r>
      <w:r>
        <w:rPr>
          <w:rFonts w:ascii="Times New Roman" w:hAnsi="Times New Roman"/>
          <w:sz w:val="24"/>
          <w:szCs w:val="24"/>
          <w:lang w:eastAsia="en-US"/>
        </w:rPr>
        <w:t>.</w:t>
      </w:r>
    </w:p>
    <w:p w14:paraId="40F5CFE6" w14:textId="77777777" w:rsidR="000300F2" w:rsidRPr="00903880" w:rsidRDefault="000300F2" w:rsidP="000300F2">
      <w:pPr>
        <w:widowControl w:val="0"/>
        <w:autoSpaceDE w:val="0"/>
        <w:autoSpaceDN w:val="0"/>
        <w:adjustRightInd w:val="0"/>
        <w:ind w:firstLine="567"/>
        <w:jc w:val="both"/>
        <w:rPr>
          <w:rFonts w:ascii="Times New Roman" w:hAnsi="Times New Roman"/>
          <w:sz w:val="24"/>
          <w:szCs w:val="24"/>
          <w:u w:val="single"/>
          <w:lang w:val="ru-RU" w:eastAsia="en-US"/>
        </w:rPr>
      </w:pPr>
      <w:r w:rsidRPr="00903880">
        <w:rPr>
          <w:rFonts w:ascii="Times New Roman" w:hAnsi="Times New Roman"/>
          <w:sz w:val="24"/>
          <w:szCs w:val="24"/>
          <w:u w:val="single"/>
          <w:lang w:eastAsia="en-US"/>
        </w:rPr>
        <w:t>щодо технічної альтернативи 2</w:t>
      </w:r>
      <w:r w:rsidRPr="00903880">
        <w:rPr>
          <w:rFonts w:ascii="Times New Roman" w:hAnsi="Times New Roman"/>
          <w:sz w:val="24"/>
          <w:szCs w:val="24"/>
          <w:u w:val="single"/>
          <w:lang w:val="ru-RU" w:eastAsia="en-US"/>
        </w:rPr>
        <w:t>.</w:t>
      </w:r>
    </w:p>
    <w:p w14:paraId="3135739C" w14:textId="77777777" w:rsidR="000300F2" w:rsidRPr="00903880" w:rsidRDefault="000300F2" w:rsidP="000300F2">
      <w:pPr>
        <w:widowControl w:val="0"/>
        <w:autoSpaceDE w:val="0"/>
        <w:autoSpaceDN w:val="0"/>
        <w:adjustRightInd w:val="0"/>
        <w:ind w:firstLine="567"/>
        <w:jc w:val="both"/>
        <w:rPr>
          <w:rFonts w:ascii="Times New Roman" w:hAnsi="Times New Roman"/>
          <w:sz w:val="24"/>
          <w:szCs w:val="24"/>
          <w:lang w:val="ru-RU" w:eastAsia="en-US"/>
        </w:rPr>
      </w:pPr>
      <w:r w:rsidRPr="00903880">
        <w:rPr>
          <w:rFonts w:ascii="Times New Roman" w:hAnsi="Times New Roman"/>
          <w:sz w:val="24"/>
          <w:szCs w:val="24"/>
          <w:lang w:val="ru-RU" w:eastAsia="en-US"/>
        </w:rPr>
        <w:t xml:space="preserve">Аналогічно технічній альтернативі 1. </w:t>
      </w:r>
    </w:p>
    <w:p w14:paraId="6AA10554" w14:textId="77777777" w:rsidR="000300F2" w:rsidRPr="00903880" w:rsidRDefault="000300F2" w:rsidP="000300F2">
      <w:pPr>
        <w:widowControl w:val="0"/>
        <w:autoSpaceDE w:val="0"/>
        <w:autoSpaceDN w:val="0"/>
        <w:adjustRightInd w:val="0"/>
        <w:ind w:firstLine="567"/>
        <w:jc w:val="both"/>
        <w:rPr>
          <w:rFonts w:ascii="Times New Roman" w:hAnsi="Times New Roman"/>
          <w:sz w:val="24"/>
          <w:szCs w:val="24"/>
          <w:u w:val="single"/>
          <w:lang w:eastAsia="en-US"/>
        </w:rPr>
      </w:pPr>
      <w:r w:rsidRPr="00903880">
        <w:rPr>
          <w:rFonts w:ascii="Times New Roman" w:hAnsi="Times New Roman"/>
          <w:sz w:val="24"/>
          <w:szCs w:val="24"/>
          <w:u w:val="single"/>
          <w:lang w:eastAsia="en-US"/>
        </w:rPr>
        <w:t>щодо територіальної альтернативи 1.</w:t>
      </w:r>
    </w:p>
    <w:p w14:paraId="3E5669AB" w14:textId="77777777" w:rsidR="000300F2" w:rsidRDefault="000300F2" w:rsidP="000300F2">
      <w:pPr>
        <w:widowControl w:val="0"/>
        <w:autoSpaceDE w:val="0"/>
        <w:autoSpaceDN w:val="0"/>
        <w:adjustRightInd w:val="0"/>
        <w:ind w:firstLine="567"/>
        <w:contextualSpacing/>
        <w:jc w:val="both"/>
        <w:rPr>
          <w:rFonts w:ascii="Times New Roman" w:hAnsi="Times New Roman"/>
          <w:sz w:val="24"/>
          <w:szCs w:val="24"/>
        </w:rPr>
      </w:pPr>
      <w:r w:rsidRPr="00433C5E">
        <w:rPr>
          <w:rFonts w:ascii="Times New Roman" w:hAnsi="Times New Roman"/>
          <w:sz w:val="24"/>
          <w:szCs w:val="24"/>
          <w:lang w:eastAsia="en-US"/>
        </w:rPr>
        <w:t xml:space="preserve">Сфера, джерела та види можливого впливу на довкілля допустимі для облаштування </w:t>
      </w:r>
      <w:r w:rsidRPr="00433C5E">
        <w:rPr>
          <w:rFonts w:ascii="Times New Roman" w:hAnsi="Times New Roman"/>
          <w:sz w:val="24"/>
          <w:szCs w:val="24"/>
          <w:lang w:eastAsia="en-US"/>
        </w:rPr>
        <w:lastRenderedPageBreak/>
        <w:t>промислового майданчику</w:t>
      </w:r>
      <w:r>
        <w:rPr>
          <w:rFonts w:ascii="Times New Roman" w:hAnsi="Times New Roman"/>
          <w:sz w:val="24"/>
          <w:szCs w:val="24"/>
          <w:lang w:eastAsia="en-US"/>
        </w:rPr>
        <w:t xml:space="preserve"> </w:t>
      </w:r>
      <w:r>
        <w:rPr>
          <w:rFonts w:ascii="Times New Roman" w:hAnsi="Times New Roman"/>
          <w:sz w:val="24"/>
          <w:szCs w:val="24"/>
        </w:rPr>
        <w:t>на земельній ділянці площею 2,0 га складу кам’янистих земель запасу Нижньотеплівської сільської ради, Станично-Луганського району, Луганської області.</w:t>
      </w:r>
    </w:p>
    <w:p w14:paraId="014D2778" w14:textId="77777777" w:rsidR="000300F2" w:rsidRPr="00903880" w:rsidRDefault="000300F2" w:rsidP="000300F2">
      <w:pPr>
        <w:widowControl w:val="0"/>
        <w:autoSpaceDE w:val="0"/>
        <w:autoSpaceDN w:val="0"/>
        <w:adjustRightInd w:val="0"/>
        <w:ind w:firstLine="567"/>
        <w:jc w:val="both"/>
        <w:rPr>
          <w:rFonts w:ascii="Times New Roman" w:hAnsi="Times New Roman"/>
          <w:sz w:val="24"/>
          <w:szCs w:val="24"/>
          <w:u w:val="single"/>
          <w:lang w:eastAsia="en-US"/>
        </w:rPr>
      </w:pPr>
      <w:r w:rsidRPr="00903880">
        <w:rPr>
          <w:rFonts w:ascii="Times New Roman" w:hAnsi="Times New Roman"/>
          <w:sz w:val="24"/>
          <w:szCs w:val="24"/>
          <w:u w:val="single"/>
          <w:lang w:eastAsia="en-US"/>
        </w:rPr>
        <w:t>щодо територіальної альтернативи 2.</w:t>
      </w:r>
    </w:p>
    <w:p w14:paraId="07EFE384" w14:textId="165943A7" w:rsidR="000300F2" w:rsidRDefault="000300F2" w:rsidP="000300F2">
      <w:pPr>
        <w:widowControl w:val="0"/>
        <w:autoSpaceDE w:val="0"/>
        <w:autoSpaceDN w:val="0"/>
        <w:adjustRightInd w:val="0"/>
        <w:ind w:firstLine="567"/>
        <w:contextualSpacing/>
        <w:jc w:val="both"/>
        <w:rPr>
          <w:rFonts w:ascii="Times New Roman" w:hAnsi="Times New Roman"/>
          <w:b/>
          <w:i/>
          <w:sz w:val="24"/>
          <w:szCs w:val="24"/>
          <w:lang w:eastAsia="en-US"/>
        </w:rPr>
      </w:pPr>
      <w:r w:rsidRPr="00433C5E">
        <w:rPr>
          <w:rFonts w:ascii="Times New Roman" w:hAnsi="Times New Roman"/>
          <w:sz w:val="24"/>
          <w:szCs w:val="24"/>
          <w:lang w:eastAsia="en-US"/>
        </w:rPr>
        <w:t xml:space="preserve">Сфера, джерела та види можливого впливу на довкілля </w:t>
      </w:r>
      <w:r>
        <w:rPr>
          <w:rFonts w:ascii="Times New Roman" w:hAnsi="Times New Roman"/>
          <w:sz w:val="24"/>
          <w:szCs w:val="24"/>
          <w:lang w:eastAsia="en-US"/>
        </w:rPr>
        <w:t xml:space="preserve">не </w:t>
      </w:r>
      <w:r w:rsidRPr="00433C5E">
        <w:rPr>
          <w:rFonts w:ascii="Times New Roman" w:hAnsi="Times New Roman"/>
          <w:sz w:val="24"/>
          <w:szCs w:val="24"/>
          <w:lang w:eastAsia="en-US"/>
        </w:rPr>
        <w:t>допустимі для облаштування промислового майданчику</w:t>
      </w:r>
      <w:r>
        <w:rPr>
          <w:rFonts w:ascii="Times New Roman" w:hAnsi="Times New Roman"/>
          <w:sz w:val="24"/>
          <w:szCs w:val="24"/>
          <w:lang w:eastAsia="en-US"/>
        </w:rPr>
        <w:t xml:space="preserve"> </w:t>
      </w:r>
      <w:r>
        <w:rPr>
          <w:rFonts w:ascii="Times New Roman" w:hAnsi="Times New Roman"/>
          <w:sz w:val="24"/>
          <w:szCs w:val="24"/>
        </w:rPr>
        <w:t xml:space="preserve">на земельній ділянці, що знаходиться за адресою: Україна, Луганська область, Новоайдарський район, місто Щастя, вулиця Гагаріна </w:t>
      </w:r>
      <w:r w:rsidRPr="00230C97">
        <w:rPr>
          <w:rFonts w:ascii="Times New Roman" w:hAnsi="Times New Roman"/>
          <w:sz w:val="24"/>
          <w:szCs w:val="24"/>
        </w:rPr>
        <w:t>1</w:t>
      </w:r>
      <w:r>
        <w:rPr>
          <w:rFonts w:ascii="Times New Roman" w:hAnsi="Times New Roman"/>
          <w:sz w:val="24"/>
          <w:szCs w:val="24"/>
        </w:rPr>
        <w:t xml:space="preserve"> к/1.</w:t>
      </w:r>
    </w:p>
    <w:p w14:paraId="3B92DFB4" w14:textId="77777777" w:rsidR="000300F2" w:rsidRPr="00807D6A" w:rsidRDefault="000300F2" w:rsidP="000300F2">
      <w:pPr>
        <w:widowControl w:val="0"/>
        <w:autoSpaceDE w:val="0"/>
        <w:autoSpaceDN w:val="0"/>
        <w:adjustRightInd w:val="0"/>
        <w:ind w:firstLine="567"/>
        <w:contextualSpacing/>
        <w:jc w:val="both"/>
        <w:rPr>
          <w:rFonts w:ascii="Times New Roman" w:hAnsi="Times New Roman"/>
          <w:sz w:val="24"/>
          <w:szCs w:val="24"/>
          <w:u w:val="single"/>
          <w:lang w:eastAsia="en-US"/>
        </w:rPr>
      </w:pPr>
      <w:r w:rsidRPr="00185D2D">
        <w:rPr>
          <w:rFonts w:ascii="Times New Roman" w:hAnsi="Times New Roman"/>
          <w:sz w:val="24"/>
          <w:szCs w:val="24"/>
          <w:u w:val="single"/>
          <w:lang w:eastAsia="en-US"/>
        </w:rPr>
        <w:t xml:space="preserve">щодо територіальної альтернативи </w:t>
      </w:r>
      <w:r>
        <w:rPr>
          <w:rFonts w:ascii="Times New Roman" w:hAnsi="Times New Roman"/>
          <w:sz w:val="24"/>
          <w:szCs w:val="24"/>
          <w:u w:val="single"/>
          <w:lang w:eastAsia="en-US"/>
        </w:rPr>
        <w:t>3.</w:t>
      </w:r>
      <w:r w:rsidRPr="00185D2D">
        <w:rPr>
          <w:rFonts w:ascii="Times New Roman" w:hAnsi="Times New Roman"/>
          <w:sz w:val="24"/>
          <w:szCs w:val="24"/>
          <w:u w:val="single"/>
          <w:lang w:eastAsia="en-US"/>
        </w:rPr>
        <w:t xml:space="preserve"> </w:t>
      </w:r>
    </w:p>
    <w:p w14:paraId="29CCC21B" w14:textId="2BBE4691" w:rsidR="00E05E09" w:rsidRPr="00DA57C5" w:rsidRDefault="000300F2" w:rsidP="00E05E09">
      <w:pPr>
        <w:widowControl w:val="0"/>
        <w:autoSpaceDE w:val="0"/>
        <w:autoSpaceDN w:val="0"/>
        <w:adjustRightInd w:val="0"/>
        <w:ind w:firstLine="567"/>
        <w:contextualSpacing/>
        <w:jc w:val="both"/>
        <w:rPr>
          <w:rFonts w:ascii="Times New Roman" w:hAnsi="Times New Roman"/>
          <w:b/>
          <w:i/>
          <w:sz w:val="24"/>
          <w:szCs w:val="24"/>
          <w:lang w:val="en-US" w:eastAsia="en-US"/>
        </w:rPr>
      </w:pPr>
      <w:r>
        <w:rPr>
          <w:rFonts w:ascii="Times New Roman" w:hAnsi="Times New Roman"/>
          <w:sz w:val="24"/>
          <w:szCs w:val="24"/>
        </w:rPr>
        <w:t>Аналогічно територіальній альтернативі 2.</w:t>
      </w:r>
    </w:p>
    <w:p w14:paraId="6EA47294" w14:textId="7D2FB201" w:rsidR="00881D2F" w:rsidRPr="00881D2F" w:rsidRDefault="00881D2F" w:rsidP="000300F2">
      <w:pPr>
        <w:widowControl w:val="0"/>
        <w:spacing w:line="259" w:lineRule="auto"/>
        <w:ind w:firstLine="567"/>
        <w:rPr>
          <w:rFonts w:ascii="Times New Roman" w:hAnsi="Times New Roman"/>
          <w:b/>
          <w:i/>
          <w:sz w:val="24"/>
          <w:szCs w:val="24"/>
          <w:lang w:eastAsia="en-US"/>
        </w:rPr>
      </w:pPr>
      <w:r w:rsidRPr="00881D2F">
        <w:rPr>
          <w:rFonts w:ascii="Times New Roman" w:hAnsi="Times New Roman"/>
          <w:b/>
          <w:i/>
          <w:sz w:val="24"/>
          <w:szCs w:val="24"/>
          <w:lang w:eastAsia="en-US"/>
        </w:rPr>
        <w:t>9. 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w:t>
      </w:r>
    </w:p>
    <w:p w14:paraId="35CC95B9" w14:textId="77777777" w:rsidR="00881D2F" w:rsidRPr="00881D2F" w:rsidRDefault="00881D2F" w:rsidP="000300F2">
      <w:pPr>
        <w:widowControl w:val="0"/>
        <w:autoSpaceDE w:val="0"/>
        <w:autoSpaceDN w:val="0"/>
        <w:adjustRightInd w:val="0"/>
        <w:ind w:firstLine="567"/>
        <w:contextualSpacing/>
        <w:jc w:val="both"/>
        <w:rPr>
          <w:rFonts w:ascii="Times New Roman" w:hAnsi="Times New Roman"/>
          <w:sz w:val="24"/>
          <w:szCs w:val="24"/>
          <w:lang w:eastAsia="en-US"/>
        </w:rPr>
      </w:pPr>
      <w:r w:rsidRPr="00881D2F">
        <w:rPr>
          <w:rFonts w:ascii="Times New Roman" w:hAnsi="Times New Roman"/>
          <w:sz w:val="24"/>
          <w:szCs w:val="24"/>
          <w:lang w:eastAsia="en-US"/>
        </w:rPr>
        <w:t xml:space="preserve">Планова діяльність належить до другої категорії видів планової діяльності та об’єктів, які можуть мати значний вплив на довкілля і підлягають оцінці впливу на довкілля, відповідно до ч.3, п.11, абзац 9, ст. 3 Закону України «Про оцінку впливу на довкілля», а саме: споруди для виробництва штучних мінеральних волокон, виробництво екструдованого пінополістиролу, утеплювачів, асфальтобетону. </w:t>
      </w:r>
    </w:p>
    <w:p w14:paraId="26A2F741" w14:textId="77777777" w:rsidR="00881D2F" w:rsidRPr="00881D2F" w:rsidRDefault="00881D2F" w:rsidP="000300F2">
      <w:pPr>
        <w:widowControl w:val="0"/>
        <w:autoSpaceDE w:val="0"/>
        <w:autoSpaceDN w:val="0"/>
        <w:adjustRightInd w:val="0"/>
        <w:ind w:firstLine="567"/>
        <w:contextualSpacing/>
        <w:jc w:val="both"/>
        <w:rPr>
          <w:rFonts w:ascii="Times New Roman" w:hAnsi="Times New Roman"/>
          <w:b/>
          <w:i/>
          <w:sz w:val="24"/>
          <w:szCs w:val="24"/>
          <w:lang w:eastAsia="en-US"/>
        </w:rPr>
      </w:pPr>
      <w:r w:rsidRPr="00881D2F">
        <w:rPr>
          <w:rFonts w:ascii="Times New Roman" w:hAnsi="Times New Roman"/>
          <w:b/>
          <w:i/>
          <w:sz w:val="24"/>
          <w:szCs w:val="24"/>
          <w:lang w:eastAsia="en-US"/>
        </w:rPr>
        <w:t>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w:t>
      </w:r>
    </w:p>
    <w:p w14:paraId="54F43B60" w14:textId="77777777" w:rsidR="00881D2F" w:rsidRPr="00881D2F" w:rsidRDefault="00881D2F" w:rsidP="000300F2">
      <w:pPr>
        <w:widowControl w:val="0"/>
        <w:autoSpaceDE w:val="0"/>
        <w:autoSpaceDN w:val="0"/>
        <w:adjustRightInd w:val="0"/>
        <w:ind w:firstLine="567"/>
        <w:contextualSpacing/>
        <w:jc w:val="both"/>
        <w:rPr>
          <w:rFonts w:ascii="Times New Roman" w:hAnsi="Times New Roman"/>
          <w:sz w:val="24"/>
          <w:szCs w:val="24"/>
          <w:lang w:eastAsia="en-US"/>
        </w:rPr>
      </w:pPr>
      <w:r w:rsidRPr="00881D2F">
        <w:rPr>
          <w:rFonts w:ascii="Times New Roman" w:hAnsi="Times New Roman"/>
          <w:sz w:val="24"/>
          <w:szCs w:val="24"/>
          <w:lang w:eastAsia="en-US"/>
        </w:rPr>
        <w:t>Підстав для здійснення оцінки транскордонного впливу на довкілля немає.</w:t>
      </w:r>
    </w:p>
    <w:p w14:paraId="4D28F96A" w14:textId="77777777" w:rsidR="00881D2F" w:rsidRPr="00881D2F" w:rsidRDefault="00881D2F" w:rsidP="000300F2">
      <w:pPr>
        <w:widowControl w:val="0"/>
        <w:autoSpaceDE w:val="0"/>
        <w:autoSpaceDN w:val="0"/>
        <w:adjustRightInd w:val="0"/>
        <w:ind w:firstLine="567"/>
        <w:contextualSpacing/>
        <w:jc w:val="both"/>
        <w:rPr>
          <w:rFonts w:ascii="Times New Roman" w:hAnsi="Times New Roman"/>
          <w:b/>
          <w:i/>
          <w:sz w:val="24"/>
          <w:szCs w:val="24"/>
          <w:lang w:eastAsia="en-US"/>
        </w:rPr>
      </w:pPr>
      <w:r w:rsidRPr="00881D2F">
        <w:rPr>
          <w:rFonts w:ascii="Times New Roman" w:hAnsi="Times New Roman"/>
          <w:b/>
          <w:i/>
          <w:sz w:val="24"/>
          <w:szCs w:val="24"/>
          <w:lang w:eastAsia="en-US"/>
        </w:rPr>
        <w:t>11. Планований обсяг досліджень та рівень деталізації інформації, що підлягає включенню до звіту з оцінки впливу на довкілля.</w:t>
      </w:r>
    </w:p>
    <w:p w14:paraId="37F52DC0" w14:textId="77777777" w:rsidR="00881D2F" w:rsidRPr="00881D2F" w:rsidRDefault="00881D2F" w:rsidP="000300F2">
      <w:pPr>
        <w:widowControl w:val="0"/>
        <w:ind w:firstLine="567"/>
        <w:jc w:val="both"/>
        <w:rPr>
          <w:rFonts w:ascii="Times New Roman" w:hAnsi="Times New Roman"/>
          <w:sz w:val="24"/>
          <w:szCs w:val="24"/>
          <w:u w:val="single"/>
        </w:rPr>
      </w:pPr>
      <w:r w:rsidRPr="00881D2F">
        <w:rPr>
          <w:rFonts w:ascii="Times New Roman" w:hAnsi="Times New Roman"/>
          <w:sz w:val="24"/>
          <w:szCs w:val="24"/>
          <w:lang w:eastAsia="en-US"/>
        </w:rPr>
        <w:t xml:space="preserve">Планований обсяг досліджень та рівень деталізації інформації, що підлягає включенню до Звіту з оцінки впливу на довкілля проводиться у відповідності з п.2. ст.6 Закону України «Про оцінку впливу на довкілля» під № 2059 – </w:t>
      </w:r>
      <w:r w:rsidRPr="00881D2F">
        <w:rPr>
          <w:rFonts w:ascii="Times New Roman" w:hAnsi="Times New Roman"/>
          <w:sz w:val="24"/>
          <w:szCs w:val="24"/>
          <w:lang w:val="en-US" w:eastAsia="en-US"/>
        </w:rPr>
        <w:t>VIII</w:t>
      </w:r>
      <w:r w:rsidRPr="00881D2F">
        <w:rPr>
          <w:rFonts w:ascii="Times New Roman" w:hAnsi="Times New Roman"/>
          <w:sz w:val="24"/>
          <w:szCs w:val="24"/>
          <w:lang w:eastAsia="en-US"/>
        </w:rPr>
        <w:t xml:space="preserve"> від 23.05.2017 р.</w:t>
      </w:r>
    </w:p>
    <w:p w14:paraId="13A5B47C" w14:textId="77777777" w:rsidR="00881D2F" w:rsidRPr="00881D2F" w:rsidRDefault="00881D2F" w:rsidP="000300F2">
      <w:pPr>
        <w:widowControl w:val="0"/>
        <w:autoSpaceDE w:val="0"/>
        <w:autoSpaceDN w:val="0"/>
        <w:adjustRightInd w:val="0"/>
        <w:ind w:firstLine="567"/>
        <w:jc w:val="both"/>
        <w:rPr>
          <w:rFonts w:ascii="Times New Roman" w:hAnsi="Times New Roman"/>
          <w:b/>
          <w:i/>
          <w:sz w:val="24"/>
          <w:szCs w:val="24"/>
          <w:lang w:eastAsia="en-US"/>
        </w:rPr>
      </w:pPr>
      <w:r w:rsidRPr="00881D2F">
        <w:rPr>
          <w:rFonts w:ascii="Times New Roman" w:hAnsi="Times New Roman"/>
          <w:b/>
          <w:i/>
          <w:sz w:val="24"/>
          <w:szCs w:val="24"/>
          <w:lang w:eastAsia="en-US"/>
        </w:rPr>
        <w:t>12. Процедура оцінки впливу на довкілля та можливості для участі в ній громадськості.</w:t>
      </w:r>
    </w:p>
    <w:p w14:paraId="5709BC1B" w14:textId="77777777" w:rsidR="00881D2F" w:rsidRPr="00881D2F" w:rsidRDefault="00881D2F" w:rsidP="000300F2">
      <w:pPr>
        <w:widowControl w:val="0"/>
        <w:autoSpaceDE w:val="0"/>
        <w:autoSpaceDN w:val="0"/>
        <w:adjustRightInd w:val="0"/>
        <w:ind w:firstLine="567"/>
        <w:jc w:val="both"/>
        <w:rPr>
          <w:rFonts w:ascii="Times New Roman" w:hAnsi="Times New Roman"/>
          <w:sz w:val="24"/>
          <w:szCs w:val="24"/>
        </w:rPr>
      </w:pPr>
      <w:r w:rsidRPr="00881D2F">
        <w:rPr>
          <w:rFonts w:ascii="Times New Roman" w:hAnsi="Times New Roman"/>
          <w:sz w:val="24"/>
          <w:szCs w:val="24"/>
        </w:rPr>
        <w:t>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w:t>
      </w:r>
    </w:p>
    <w:p w14:paraId="2B824774" w14:textId="77777777" w:rsidR="00881D2F" w:rsidRPr="00881D2F" w:rsidRDefault="00881D2F" w:rsidP="000300F2">
      <w:pPr>
        <w:widowControl w:val="0"/>
        <w:numPr>
          <w:ilvl w:val="0"/>
          <w:numId w:val="2"/>
        </w:numPr>
        <w:autoSpaceDE w:val="0"/>
        <w:autoSpaceDN w:val="0"/>
        <w:adjustRightInd w:val="0"/>
        <w:ind w:left="0" w:firstLine="567"/>
        <w:jc w:val="both"/>
        <w:rPr>
          <w:rFonts w:ascii="Times New Roman" w:hAnsi="Times New Roman"/>
          <w:sz w:val="24"/>
          <w:szCs w:val="24"/>
        </w:rPr>
      </w:pPr>
      <w:r w:rsidRPr="00881D2F">
        <w:rPr>
          <w:rFonts w:ascii="Times New Roman" w:hAnsi="Times New Roman"/>
          <w:sz w:val="24"/>
          <w:szCs w:val="24"/>
        </w:rPr>
        <w:t>підготовку суб’єктом господарювання звіту з оцінки впливу на довкілля;</w:t>
      </w:r>
    </w:p>
    <w:p w14:paraId="3FFBF958" w14:textId="77777777" w:rsidR="00881D2F" w:rsidRPr="00881D2F" w:rsidRDefault="00881D2F" w:rsidP="000300F2">
      <w:pPr>
        <w:widowControl w:val="0"/>
        <w:numPr>
          <w:ilvl w:val="0"/>
          <w:numId w:val="2"/>
        </w:numPr>
        <w:autoSpaceDE w:val="0"/>
        <w:autoSpaceDN w:val="0"/>
        <w:adjustRightInd w:val="0"/>
        <w:ind w:left="0" w:firstLine="567"/>
        <w:jc w:val="both"/>
        <w:rPr>
          <w:rFonts w:ascii="Times New Roman" w:hAnsi="Times New Roman"/>
          <w:sz w:val="24"/>
          <w:szCs w:val="24"/>
        </w:rPr>
      </w:pPr>
      <w:r w:rsidRPr="00881D2F">
        <w:rPr>
          <w:rFonts w:ascii="Times New Roman" w:hAnsi="Times New Roman"/>
          <w:sz w:val="24"/>
          <w:szCs w:val="24"/>
        </w:rPr>
        <w:t>проведення громадського обговорення планованої діяльності;</w:t>
      </w:r>
    </w:p>
    <w:p w14:paraId="40997465" w14:textId="77777777" w:rsidR="00881D2F" w:rsidRPr="00881D2F" w:rsidRDefault="00881D2F" w:rsidP="000300F2">
      <w:pPr>
        <w:widowControl w:val="0"/>
        <w:numPr>
          <w:ilvl w:val="0"/>
          <w:numId w:val="2"/>
        </w:numPr>
        <w:autoSpaceDE w:val="0"/>
        <w:autoSpaceDN w:val="0"/>
        <w:adjustRightInd w:val="0"/>
        <w:ind w:left="0" w:firstLine="567"/>
        <w:jc w:val="both"/>
        <w:rPr>
          <w:rFonts w:ascii="Times New Roman" w:hAnsi="Times New Roman"/>
          <w:sz w:val="24"/>
          <w:szCs w:val="24"/>
        </w:rPr>
      </w:pPr>
      <w:r w:rsidRPr="00881D2F">
        <w:rPr>
          <w:rFonts w:ascii="Times New Roman" w:hAnsi="Times New Roman"/>
          <w:sz w:val="24"/>
          <w:szCs w:val="24"/>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14:paraId="5A130ED9" w14:textId="77777777" w:rsidR="00881D2F" w:rsidRPr="00881D2F" w:rsidRDefault="00881D2F" w:rsidP="000300F2">
      <w:pPr>
        <w:widowControl w:val="0"/>
        <w:numPr>
          <w:ilvl w:val="0"/>
          <w:numId w:val="2"/>
        </w:numPr>
        <w:autoSpaceDE w:val="0"/>
        <w:autoSpaceDN w:val="0"/>
        <w:adjustRightInd w:val="0"/>
        <w:ind w:left="0" w:firstLine="567"/>
        <w:jc w:val="both"/>
        <w:rPr>
          <w:rFonts w:ascii="Times New Roman" w:hAnsi="Times New Roman"/>
          <w:sz w:val="24"/>
          <w:szCs w:val="24"/>
        </w:rPr>
      </w:pPr>
      <w:r w:rsidRPr="00881D2F">
        <w:rPr>
          <w:rFonts w:ascii="Times New Roman" w:hAnsi="Times New Roman"/>
          <w:sz w:val="24"/>
          <w:szCs w:val="24"/>
        </w:rPr>
        <w:t>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w:t>
      </w:r>
    </w:p>
    <w:p w14:paraId="282D719A" w14:textId="77777777" w:rsidR="00881D2F" w:rsidRPr="00881D2F" w:rsidRDefault="00881D2F" w:rsidP="000300F2">
      <w:pPr>
        <w:widowControl w:val="0"/>
        <w:numPr>
          <w:ilvl w:val="0"/>
          <w:numId w:val="2"/>
        </w:numPr>
        <w:autoSpaceDE w:val="0"/>
        <w:autoSpaceDN w:val="0"/>
        <w:adjustRightInd w:val="0"/>
        <w:ind w:left="0" w:firstLine="567"/>
        <w:jc w:val="both"/>
        <w:rPr>
          <w:rFonts w:ascii="Times New Roman" w:hAnsi="Times New Roman"/>
          <w:sz w:val="24"/>
          <w:szCs w:val="24"/>
        </w:rPr>
      </w:pPr>
      <w:r w:rsidRPr="00881D2F">
        <w:rPr>
          <w:rFonts w:ascii="Times New Roman" w:hAnsi="Times New Roman"/>
          <w:sz w:val="24"/>
          <w:szCs w:val="24"/>
        </w:rPr>
        <w:t>врахування висновку з оцінки впливу на довкілля у рішенні про провадження планованої діяльності, зазначеного у пункті 14 цього повідомлення.</w:t>
      </w:r>
    </w:p>
    <w:p w14:paraId="726BE175" w14:textId="77777777" w:rsidR="00881D2F" w:rsidRPr="00881D2F" w:rsidRDefault="00881D2F" w:rsidP="000300F2">
      <w:pPr>
        <w:widowControl w:val="0"/>
        <w:autoSpaceDE w:val="0"/>
        <w:autoSpaceDN w:val="0"/>
        <w:adjustRightInd w:val="0"/>
        <w:ind w:firstLine="567"/>
        <w:jc w:val="both"/>
        <w:rPr>
          <w:rFonts w:ascii="Times New Roman" w:hAnsi="Times New Roman"/>
          <w:sz w:val="24"/>
          <w:szCs w:val="24"/>
        </w:rPr>
      </w:pPr>
      <w:r w:rsidRPr="00881D2F">
        <w:rPr>
          <w:rFonts w:ascii="Times New Roman" w:hAnsi="Times New Roman"/>
          <w:sz w:val="24"/>
          <w:szCs w:val="24"/>
        </w:rPr>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w:t>
      </w:r>
    </w:p>
    <w:p w14:paraId="2FB52E68" w14:textId="77777777" w:rsidR="00881D2F" w:rsidRPr="00881D2F" w:rsidRDefault="00881D2F" w:rsidP="000300F2">
      <w:pPr>
        <w:widowControl w:val="0"/>
        <w:autoSpaceDE w:val="0"/>
        <w:autoSpaceDN w:val="0"/>
        <w:adjustRightInd w:val="0"/>
        <w:ind w:firstLine="567"/>
        <w:jc w:val="both"/>
        <w:rPr>
          <w:rFonts w:ascii="Times New Roman" w:hAnsi="Times New Roman"/>
          <w:sz w:val="24"/>
          <w:szCs w:val="24"/>
        </w:rPr>
      </w:pPr>
      <w:r w:rsidRPr="00881D2F">
        <w:rPr>
          <w:rFonts w:ascii="Times New Roman" w:hAnsi="Times New Roman"/>
          <w:sz w:val="24"/>
          <w:szCs w:val="24"/>
        </w:rPr>
        <w:t>Забороняється розпочинати провадження планованої діяльності без оцінки впливу на довкілля та отримання рішення про провадження планованої діяльності.</w:t>
      </w:r>
    </w:p>
    <w:p w14:paraId="54C20AA5" w14:textId="77777777" w:rsidR="00881D2F" w:rsidRPr="00881D2F" w:rsidRDefault="00881D2F" w:rsidP="000300F2">
      <w:pPr>
        <w:widowControl w:val="0"/>
        <w:autoSpaceDE w:val="0"/>
        <w:autoSpaceDN w:val="0"/>
        <w:adjustRightInd w:val="0"/>
        <w:ind w:firstLine="567"/>
        <w:jc w:val="both"/>
        <w:rPr>
          <w:rFonts w:ascii="Times New Roman" w:hAnsi="Times New Roman"/>
          <w:sz w:val="24"/>
          <w:szCs w:val="24"/>
        </w:rPr>
      </w:pPr>
      <w:r w:rsidRPr="00881D2F">
        <w:rPr>
          <w:rFonts w:ascii="Times New Roman" w:hAnsi="Times New Roman"/>
          <w:sz w:val="24"/>
          <w:szCs w:val="24"/>
        </w:rPr>
        <w:t>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 уповноваженим органом поданого суб’єктом господарювання звіту з оцінки впливу на довкілля.</w:t>
      </w:r>
    </w:p>
    <w:p w14:paraId="331F44FE" w14:textId="77777777" w:rsidR="00881D2F" w:rsidRPr="00881D2F" w:rsidRDefault="00881D2F" w:rsidP="000300F2">
      <w:pPr>
        <w:widowControl w:val="0"/>
        <w:autoSpaceDE w:val="0"/>
        <w:autoSpaceDN w:val="0"/>
        <w:adjustRightInd w:val="0"/>
        <w:ind w:firstLine="567"/>
        <w:jc w:val="both"/>
        <w:rPr>
          <w:rFonts w:ascii="Times New Roman" w:hAnsi="Times New Roman"/>
          <w:sz w:val="24"/>
          <w:szCs w:val="24"/>
        </w:rPr>
      </w:pPr>
      <w:r w:rsidRPr="00881D2F">
        <w:rPr>
          <w:rFonts w:ascii="Times New Roman" w:hAnsi="Times New Roman"/>
          <w:sz w:val="24"/>
          <w:szCs w:val="24"/>
        </w:rPr>
        <w:t xml:space="preserve">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w:t>
      </w:r>
      <w:r w:rsidRPr="00881D2F">
        <w:rPr>
          <w:rFonts w:ascii="Times New Roman" w:hAnsi="Times New Roman"/>
          <w:sz w:val="24"/>
          <w:szCs w:val="24"/>
        </w:rPr>
        <w:lastRenderedPageBreak/>
        <w:t>буде повідомлено в оголошенні про початок громадського обговорення.</w:t>
      </w:r>
    </w:p>
    <w:p w14:paraId="5BC98D0A" w14:textId="77777777" w:rsidR="00881D2F" w:rsidRPr="00881D2F" w:rsidRDefault="00881D2F" w:rsidP="000300F2">
      <w:pPr>
        <w:widowControl w:val="0"/>
        <w:autoSpaceDE w:val="0"/>
        <w:autoSpaceDN w:val="0"/>
        <w:adjustRightInd w:val="0"/>
        <w:ind w:firstLine="567"/>
        <w:jc w:val="both"/>
        <w:rPr>
          <w:rFonts w:ascii="Times New Roman" w:hAnsi="Times New Roman"/>
          <w:b/>
          <w:i/>
          <w:sz w:val="24"/>
          <w:szCs w:val="24"/>
          <w:lang w:eastAsia="en-US"/>
        </w:rPr>
      </w:pPr>
      <w:r w:rsidRPr="00881D2F">
        <w:rPr>
          <w:rFonts w:ascii="Times New Roman" w:hAnsi="Times New Roman"/>
          <w:b/>
          <w:i/>
          <w:sz w:val="24"/>
          <w:szCs w:val="24"/>
          <w:lang w:eastAsia="en-US"/>
        </w:rPr>
        <w:t>13. Громадське обговорення обсягу досліджень та рівня деталізації інформації, що підлягає включенню до звіту з оцінки впливу на довкілля.</w:t>
      </w:r>
    </w:p>
    <w:p w14:paraId="5E349205" w14:textId="77777777" w:rsidR="00881D2F" w:rsidRPr="00881D2F" w:rsidRDefault="00881D2F" w:rsidP="000300F2">
      <w:pPr>
        <w:widowControl w:val="0"/>
        <w:autoSpaceDE w:val="0"/>
        <w:autoSpaceDN w:val="0"/>
        <w:adjustRightInd w:val="0"/>
        <w:ind w:firstLine="567"/>
        <w:jc w:val="both"/>
        <w:rPr>
          <w:rFonts w:ascii="Times New Roman" w:hAnsi="Times New Roman"/>
          <w:sz w:val="24"/>
          <w:szCs w:val="24"/>
        </w:rPr>
      </w:pPr>
      <w:r w:rsidRPr="00881D2F">
        <w:rPr>
          <w:rFonts w:ascii="Times New Roman" w:hAnsi="Times New Roman"/>
          <w:sz w:val="24"/>
          <w:szCs w:val="24"/>
        </w:rPr>
        <w:t xml:space="preserve">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 </w:t>
      </w:r>
    </w:p>
    <w:p w14:paraId="21D2BE68" w14:textId="77777777" w:rsidR="00881D2F" w:rsidRPr="00881D2F" w:rsidRDefault="00881D2F" w:rsidP="000300F2">
      <w:pPr>
        <w:widowControl w:val="0"/>
        <w:autoSpaceDE w:val="0"/>
        <w:autoSpaceDN w:val="0"/>
        <w:adjustRightInd w:val="0"/>
        <w:ind w:firstLine="567"/>
        <w:jc w:val="both"/>
        <w:rPr>
          <w:rFonts w:ascii="Times New Roman" w:hAnsi="Times New Roman"/>
          <w:sz w:val="24"/>
          <w:szCs w:val="24"/>
        </w:rPr>
      </w:pPr>
      <w:r w:rsidRPr="00881D2F">
        <w:rPr>
          <w:rFonts w:ascii="Times New Roman" w:hAnsi="Times New Roman"/>
          <w:color w:val="000000"/>
          <w:sz w:val="24"/>
          <w:szCs w:val="24"/>
        </w:rPr>
        <w:t xml:space="preserve">Надаючи такі зауваженні і пропозиції, вкажіть </w:t>
      </w:r>
      <w:r w:rsidRPr="00881D2F">
        <w:rPr>
          <w:rFonts w:ascii="Times New Roman" w:hAnsi="Times New Roman"/>
          <w:sz w:val="24"/>
          <w:szCs w:val="24"/>
        </w:rPr>
        <w:t>реєстраційний номер справи про оцінку впливу на довкілля планованої діяльності</w:t>
      </w:r>
      <w:r w:rsidRPr="00881D2F">
        <w:rPr>
          <w:rFonts w:ascii="Times New Roman" w:hAnsi="Times New Roman"/>
          <w:spacing w:val="-4"/>
          <w:sz w:val="24"/>
          <w:szCs w:val="24"/>
        </w:rPr>
        <w:t xml:space="preserve"> </w:t>
      </w:r>
      <w:r w:rsidRPr="00881D2F">
        <w:rPr>
          <w:rFonts w:ascii="Times New Roman" w:hAnsi="Times New Roman"/>
          <w:sz w:val="24"/>
          <w:szCs w:val="24"/>
        </w:rPr>
        <w:t xml:space="preserve">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 </w:t>
      </w:r>
    </w:p>
    <w:p w14:paraId="2CDF6789" w14:textId="77777777" w:rsidR="00881D2F" w:rsidRPr="00881D2F" w:rsidRDefault="00881D2F" w:rsidP="000300F2">
      <w:pPr>
        <w:widowControl w:val="0"/>
        <w:jc w:val="both"/>
        <w:rPr>
          <w:rFonts w:ascii="Times New Roman" w:hAnsi="Times New Roman"/>
          <w:sz w:val="24"/>
          <w:szCs w:val="24"/>
        </w:rPr>
      </w:pPr>
      <w:r w:rsidRPr="00881D2F">
        <w:rPr>
          <w:rFonts w:ascii="Times New Roman" w:hAnsi="Times New Roman"/>
          <w:sz w:val="24"/>
          <w:szCs w:val="24"/>
        </w:rPr>
        <w:t>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w:t>
      </w:r>
    </w:p>
    <w:p w14:paraId="099497BD" w14:textId="77777777" w:rsidR="00881D2F" w:rsidRPr="00881D2F" w:rsidRDefault="00881D2F" w:rsidP="000300F2">
      <w:pPr>
        <w:widowControl w:val="0"/>
        <w:ind w:firstLine="567"/>
        <w:rPr>
          <w:rFonts w:ascii="Times New Roman" w:hAnsi="Times New Roman"/>
          <w:b/>
          <w:i/>
          <w:sz w:val="24"/>
          <w:szCs w:val="24"/>
        </w:rPr>
      </w:pPr>
      <w:r w:rsidRPr="00881D2F">
        <w:rPr>
          <w:rFonts w:ascii="Times New Roman" w:hAnsi="Times New Roman"/>
          <w:b/>
          <w:i/>
          <w:sz w:val="24"/>
          <w:szCs w:val="24"/>
        </w:rPr>
        <w:t xml:space="preserve">14. Рішення про провадження планованої діяльності </w:t>
      </w:r>
    </w:p>
    <w:p w14:paraId="248DE6E8" w14:textId="67FF56AA" w:rsidR="00881D2F" w:rsidRPr="00F53E9A" w:rsidRDefault="00881D2F" w:rsidP="000300F2">
      <w:pPr>
        <w:widowControl w:val="0"/>
        <w:pBdr>
          <w:bottom w:val="single" w:sz="12" w:space="1" w:color="auto"/>
        </w:pBdr>
        <w:ind w:firstLine="567"/>
        <w:jc w:val="both"/>
        <w:rPr>
          <w:rFonts w:ascii="Times New Roman" w:hAnsi="Times New Roman"/>
          <w:bCs/>
          <w:sz w:val="24"/>
          <w:szCs w:val="24"/>
          <w:lang w:val="ru-RU"/>
        </w:rPr>
      </w:pPr>
      <w:r w:rsidRPr="00881D2F">
        <w:rPr>
          <w:rFonts w:ascii="Times New Roman" w:hAnsi="Times New Roman"/>
          <w:sz w:val="24"/>
          <w:szCs w:val="24"/>
        </w:rPr>
        <w:t xml:space="preserve">Відповідно до законодавства рішенням про провадження даної планованої діяльності буде отримання </w:t>
      </w:r>
      <w:r w:rsidR="00924838">
        <w:rPr>
          <w:rFonts w:ascii="Times New Roman" w:hAnsi="Times New Roman"/>
          <w:b/>
          <w:sz w:val="24"/>
          <w:szCs w:val="24"/>
        </w:rPr>
        <w:t xml:space="preserve">Висновку з оцінки впливу на довкілля </w:t>
      </w:r>
      <w:r w:rsidR="00310082">
        <w:rPr>
          <w:rFonts w:ascii="Times New Roman" w:hAnsi="Times New Roman"/>
          <w:bCs/>
          <w:sz w:val="24"/>
          <w:szCs w:val="24"/>
        </w:rPr>
        <w:t>та інших документів</w:t>
      </w:r>
      <w:r w:rsidR="00F53E9A">
        <w:rPr>
          <w:rFonts w:ascii="Times New Roman" w:hAnsi="Times New Roman"/>
          <w:bCs/>
          <w:sz w:val="24"/>
          <w:szCs w:val="24"/>
        </w:rPr>
        <w:t xml:space="preserve"> необхідних для реалізації планованої діяльності.</w:t>
      </w:r>
    </w:p>
    <w:p w14:paraId="72E0236D" w14:textId="77777777" w:rsidR="00881D2F" w:rsidRPr="00881D2F" w:rsidRDefault="00881D2F" w:rsidP="000300F2">
      <w:pPr>
        <w:widowControl w:val="0"/>
        <w:autoSpaceDE w:val="0"/>
        <w:autoSpaceDN w:val="0"/>
        <w:adjustRightInd w:val="0"/>
        <w:ind w:firstLine="720"/>
        <w:contextualSpacing/>
        <w:jc w:val="center"/>
        <w:rPr>
          <w:rFonts w:ascii="Times New Roman" w:hAnsi="Times New Roman"/>
          <w:sz w:val="20"/>
          <w:lang w:eastAsia="en-US"/>
        </w:rPr>
      </w:pPr>
      <w:r w:rsidRPr="00881D2F">
        <w:rPr>
          <w:rFonts w:ascii="Times New Roman" w:hAnsi="Times New Roman"/>
          <w:color w:val="000000"/>
          <w:sz w:val="20"/>
        </w:rPr>
        <w:t>(вид рішення відповідно до</w:t>
      </w:r>
      <w:r w:rsidRPr="00881D2F">
        <w:rPr>
          <w:rFonts w:ascii="Times New Roman" w:hAnsi="Times New Roman"/>
          <w:sz w:val="20"/>
          <w:lang w:eastAsia="en-US"/>
        </w:rPr>
        <w:t xml:space="preserve"> частини першої статті 11 ,Закону України “Про оцінку впливу на довкілля”</w:t>
      </w:r>
      <w:r w:rsidRPr="00881D2F">
        <w:rPr>
          <w:rFonts w:ascii="Times New Roman" w:hAnsi="Times New Roman"/>
          <w:color w:val="000000"/>
          <w:sz w:val="20"/>
        </w:rPr>
        <w:t>)</w:t>
      </w:r>
    </w:p>
    <w:p w14:paraId="1BBC01F0" w14:textId="77777777" w:rsidR="00881D2F" w:rsidRPr="00881D2F" w:rsidRDefault="00881D2F" w:rsidP="000300F2">
      <w:pPr>
        <w:widowControl w:val="0"/>
        <w:pBdr>
          <w:bottom w:val="single" w:sz="12" w:space="1" w:color="auto"/>
        </w:pBdr>
        <w:autoSpaceDE w:val="0"/>
        <w:autoSpaceDN w:val="0"/>
        <w:adjustRightInd w:val="0"/>
        <w:jc w:val="both"/>
        <w:rPr>
          <w:rFonts w:ascii="Times New Roman" w:hAnsi="Times New Roman"/>
          <w:b/>
          <w:sz w:val="24"/>
          <w:szCs w:val="24"/>
          <w:lang w:eastAsia="en-US"/>
        </w:rPr>
      </w:pPr>
      <w:r w:rsidRPr="00881D2F">
        <w:rPr>
          <w:rFonts w:ascii="Times New Roman" w:hAnsi="Times New Roman"/>
          <w:sz w:val="24"/>
          <w:szCs w:val="24"/>
          <w:lang w:eastAsia="en-US"/>
        </w:rPr>
        <w:t xml:space="preserve">що видається </w:t>
      </w:r>
      <w:r w:rsidRPr="00881D2F">
        <w:rPr>
          <w:rFonts w:ascii="Times New Roman" w:hAnsi="Times New Roman"/>
          <w:b/>
          <w:bCs/>
          <w:sz w:val="24"/>
          <w:szCs w:val="24"/>
          <w:lang w:eastAsia="en-US"/>
        </w:rPr>
        <w:t>Департаментом екології та природних ресурсів Луганської обласної державної адміністрації.</w:t>
      </w:r>
    </w:p>
    <w:p w14:paraId="16A3190D" w14:textId="77777777" w:rsidR="00881D2F" w:rsidRPr="00881D2F" w:rsidRDefault="00881D2F" w:rsidP="000300F2">
      <w:pPr>
        <w:widowControl w:val="0"/>
        <w:autoSpaceDE w:val="0"/>
        <w:autoSpaceDN w:val="0"/>
        <w:adjustRightInd w:val="0"/>
        <w:jc w:val="center"/>
        <w:rPr>
          <w:rFonts w:ascii="Times New Roman" w:hAnsi="Times New Roman"/>
          <w:color w:val="000000"/>
          <w:sz w:val="20"/>
        </w:rPr>
      </w:pPr>
      <w:r w:rsidRPr="00881D2F">
        <w:rPr>
          <w:rFonts w:ascii="Times New Roman" w:hAnsi="Times New Roman"/>
          <w:color w:val="000000"/>
          <w:sz w:val="20"/>
        </w:rPr>
        <w:t>(орган, до повноважень якого належить прийняття такого рішення)</w:t>
      </w:r>
    </w:p>
    <w:p w14:paraId="55F2C6EE" w14:textId="77777777" w:rsidR="00881D2F" w:rsidRPr="007571B8" w:rsidRDefault="00881D2F" w:rsidP="000300F2">
      <w:pPr>
        <w:widowControl w:val="0"/>
        <w:spacing w:line="259" w:lineRule="auto"/>
        <w:ind w:firstLine="709"/>
        <w:jc w:val="both"/>
        <w:rPr>
          <w:rFonts w:ascii="Times New Roman" w:hAnsi="Times New Roman"/>
          <w:b/>
          <w:i/>
          <w:sz w:val="24"/>
          <w:szCs w:val="24"/>
        </w:rPr>
      </w:pPr>
      <w:r w:rsidRPr="007571B8">
        <w:rPr>
          <w:rFonts w:ascii="Times New Roman" w:hAnsi="Times New Roman"/>
          <w:b/>
          <w:i/>
          <w:sz w:val="24"/>
          <w:szCs w:val="24"/>
        </w:rPr>
        <w:t>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p>
    <w:p w14:paraId="5DC67FEF" w14:textId="77777777" w:rsidR="00881D2F" w:rsidRPr="007571B8" w:rsidRDefault="00881D2F" w:rsidP="000300F2">
      <w:pPr>
        <w:widowControl w:val="0"/>
        <w:ind w:firstLine="567"/>
        <w:jc w:val="center"/>
        <w:rPr>
          <w:rFonts w:ascii="Times New Roman" w:hAnsi="Times New Roman"/>
          <w:sz w:val="24"/>
          <w:szCs w:val="24"/>
        </w:rPr>
      </w:pPr>
      <w:r w:rsidRPr="007571B8">
        <w:rPr>
          <w:rFonts w:ascii="Times New Roman" w:hAnsi="Times New Roman"/>
          <w:sz w:val="24"/>
          <w:szCs w:val="24"/>
        </w:rPr>
        <w:t xml:space="preserve">Департамент екології та природних ресурсів </w:t>
      </w:r>
    </w:p>
    <w:p w14:paraId="2326EE1C" w14:textId="77777777" w:rsidR="00881D2F" w:rsidRPr="007571B8" w:rsidRDefault="00881D2F" w:rsidP="000300F2">
      <w:pPr>
        <w:widowControl w:val="0"/>
        <w:ind w:firstLine="567"/>
        <w:jc w:val="center"/>
        <w:rPr>
          <w:rFonts w:ascii="Times New Roman" w:hAnsi="Times New Roman"/>
          <w:sz w:val="24"/>
          <w:szCs w:val="24"/>
        </w:rPr>
      </w:pPr>
      <w:r w:rsidRPr="007571B8">
        <w:rPr>
          <w:rFonts w:ascii="Times New Roman" w:hAnsi="Times New Roman"/>
          <w:sz w:val="24"/>
          <w:szCs w:val="24"/>
        </w:rPr>
        <w:t xml:space="preserve">Луганської обласної державної адміністрації, </w:t>
      </w:r>
    </w:p>
    <w:p w14:paraId="27896C6F" w14:textId="77777777" w:rsidR="00881D2F" w:rsidRPr="007571B8" w:rsidRDefault="00881D2F" w:rsidP="000300F2">
      <w:pPr>
        <w:widowControl w:val="0"/>
        <w:ind w:firstLine="567"/>
        <w:jc w:val="center"/>
        <w:rPr>
          <w:rFonts w:ascii="Times New Roman" w:hAnsi="Times New Roman"/>
          <w:sz w:val="24"/>
          <w:szCs w:val="24"/>
        </w:rPr>
      </w:pPr>
      <w:r w:rsidRPr="007571B8">
        <w:rPr>
          <w:rFonts w:ascii="Times New Roman" w:hAnsi="Times New Roman"/>
          <w:sz w:val="24"/>
          <w:szCs w:val="24"/>
        </w:rPr>
        <w:t>Україна, 93405, м. Сєвєродонецьк, проспект Центральний, 54-Б</w:t>
      </w:r>
    </w:p>
    <w:p w14:paraId="5E11A402" w14:textId="77777777" w:rsidR="00881D2F" w:rsidRPr="007571B8" w:rsidRDefault="00881D2F" w:rsidP="000300F2">
      <w:pPr>
        <w:widowControl w:val="0"/>
        <w:ind w:firstLine="567"/>
        <w:jc w:val="center"/>
        <w:rPr>
          <w:rFonts w:ascii="Times New Roman" w:hAnsi="Times New Roman"/>
          <w:sz w:val="24"/>
          <w:szCs w:val="24"/>
        </w:rPr>
      </w:pPr>
      <w:r w:rsidRPr="007571B8">
        <w:rPr>
          <w:rFonts w:ascii="Times New Roman" w:hAnsi="Times New Roman"/>
          <w:sz w:val="24"/>
          <w:szCs w:val="24"/>
        </w:rPr>
        <w:t>тел. +38(06452) 4-21-56, +38(06452) 4-40-68, +38(06452) 4-21-58</w:t>
      </w:r>
    </w:p>
    <w:p w14:paraId="65CDB7B7" w14:textId="77777777" w:rsidR="00881D2F" w:rsidRPr="007571B8" w:rsidRDefault="00881D2F" w:rsidP="000300F2">
      <w:pPr>
        <w:widowControl w:val="0"/>
        <w:ind w:firstLine="567"/>
        <w:jc w:val="center"/>
        <w:rPr>
          <w:rFonts w:ascii="Times New Roman" w:hAnsi="Times New Roman"/>
          <w:sz w:val="24"/>
          <w:szCs w:val="24"/>
        </w:rPr>
      </w:pPr>
      <w:r w:rsidRPr="007571B8">
        <w:rPr>
          <w:rFonts w:ascii="Times New Roman" w:hAnsi="Times New Roman"/>
          <w:sz w:val="24"/>
          <w:szCs w:val="24"/>
          <w:lang w:val="en-US"/>
        </w:rPr>
        <w:t>E-mail</w:t>
      </w:r>
      <w:r w:rsidRPr="007571B8">
        <w:rPr>
          <w:rFonts w:ascii="Times New Roman" w:hAnsi="Times New Roman"/>
          <w:sz w:val="24"/>
          <w:szCs w:val="24"/>
        </w:rPr>
        <w:t xml:space="preserve">: </w:t>
      </w:r>
      <w:hyperlink r:id="rId6" w:history="1">
        <w:r w:rsidRPr="007571B8">
          <w:rPr>
            <w:rStyle w:val="a3"/>
            <w:rFonts w:ascii="Times New Roman" w:hAnsi="Times New Roman"/>
            <w:color w:val="auto"/>
            <w:sz w:val="24"/>
            <w:szCs w:val="24"/>
            <w:u w:val="none"/>
          </w:rPr>
          <w:t>lugeco@loga.gov.ua</w:t>
        </w:r>
      </w:hyperlink>
      <w:r w:rsidRPr="007571B8">
        <w:rPr>
          <w:rFonts w:ascii="Times New Roman" w:hAnsi="Times New Roman"/>
          <w:sz w:val="24"/>
          <w:szCs w:val="24"/>
        </w:rPr>
        <w:t xml:space="preserve">, </w:t>
      </w:r>
      <w:hyperlink r:id="rId7" w:history="1">
        <w:r w:rsidRPr="007571B8">
          <w:rPr>
            <w:rStyle w:val="a3"/>
            <w:rFonts w:ascii="Times New Roman" w:hAnsi="Times New Roman"/>
            <w:color w:val="auto"/>
            <w:sz w:val="24"/>
            <w:szCs w:val="24"/>
            <w:u w:val="none"/>
          </w:rPr>
          <w:t>lugeco@ukr.net</w:t>
        </w:r>
      </w:hyperlink>
      <w:r w:rsidRPr="007571B8">
        <w:rPr>
          <w:rFonts w:ascii="Times New Roman" w:hAnsi="Times New Roman"/>
          <w:sz w:val="24"/>
          <w:szCs w:val="24"/>
        </w:rPr>
        <w:t xml:space="preserve"> </w:t>
      </w:r>
    </w:p>
    <w:p w14:paraId="200DE344" w14:textId="77777777" w:rsidR="00881D2F" w:rsidRPr="007571B8" w:rsidRDefault="00881D2F" w:rsidP="000300F2">
      <w:pPr>
        <w:widowControl w:val="0"/>
        <w:ind w:firstLine="567"/>
        <w:jc w:val="center"/>
        <w:rPr>
          <w:rFonts w:ascii="Times New Roman" w:hAnsi="Times New Roman"/>
          <w:sz w:val="24"/>
          <w:szCs w:val="24"/>
        </w:rPr>
      </w:pPr>
      <w:r w:rsidRPr="007571B8">
        <w:rPr>
          <w:rFonts w:ascii="Times New Roman" w:hAnsi="Times New Roman"/>
          <w:sz w:val="24"/>
          <w:szCs w:val="24"/>
        </w:rPr>
        <w:t xml:space="preserve">Адреса офіційного веб-сайту: </w:t>
      </w:r>
      <w:hyperlink r:id="rId8" w:history="1">
        <w:r w:rsidRPr="007571B8">
          <w:rPr>
            <w:rStyle w:val="a3"/>
            <w:rFonts w:ascii="Times New Roman" w:hAnsi="Times New Roman"/>
            <w:color w:val="auto"/>
            <w:sz w:val="24"/>
            <w:szCs w:val="24"/>
            <w:u w:val="none"/>
          </w:rPr>
          <w:t>http://www.eco-lugansk.gov.ua</w:t>
        </w:r>
      </w:hyperlink>
      <w:r w:rsidRPr="007571B8">
        <w:rPr>
          <w:rFonts w:ascii="Times New Roman" w:hAnsi="Times New Roman"/>
          <w:sz w:val="24"/>
          <w:szCs w:val="24"/>
        </w:rPr>
        <w:t xml:space="preserve"> </w:t>
      </w:r>
    </w:p>
    <w:p w14:paraId="4FD45DE0" w14:textId="77777777" w:rsidR="00881D2F" w:rsidRPr="007571B8" w:rsidRDefault="00881D2F" w:rsidP="000300F2">
      <w:pPr>
        <w:widowControl w:val="0"/>
        <w:pBdr>
          <w:bottom w:val="single" w:sz="12" w:space="1" w:color="auto"/>
        </w:pBdr>
        <w:jc w:val="center"/>
        <w:rPr>
          <w:rFonts w:ascii="Times New Roman" w:hAnsi="Times New Roman"/>
          <w:sz w:val="24"/>
          <w:szCs w:val="24"/>
        </w:rPr>
      </w:pPr>
      <w:r w:rsidRPr="007571B8">
        <w:rPr>
          <w:rFonts w:ascii="Times New Roman" w:hAnsi="Times New Roman"/>
          <w:sz w:val="24"/>
          <w:szCs w:val="24"/>
          <w:lang w:val="ru-RU"/>
        </w:rPr>
        <w:t xml:space="preserve">Контактна особа: </w:t>
      </w:r>
      <w:r w:rsidRPr="007571B8">
        <w:rPr>
          <w:rFonts w:ascii="Times New Roman" w:hAnsi="Times New Roman"/>
          <w:sz w:val="24"/>
          <w:szCs w:val="24"/>
        </w:rPr>
        <w:t xml:space="preserve">Начальник відділу оцінки впливу на довкілля </w:t>
      </w:r>
    </w:p>
    <w:p w14:paraId="212240BB" w14:textId="77777777" w:rsidR="00881D2F" w:rsidRPr="007571B8" w:rsidRDefault="00881D2F" w:rsidP="000300F2">
      <w:pPr>
        <w:widowControl w:val="0"/>
        <w:pBdr>
          <w:bottom w:val="single" w:sz="12" w:space="1" w:color="auto"/>
        </w:pBdr>
        <w:jc w:val="center"/>
        <w:rPr>
          <w:rFonts w:ascii="Times New Roman" w:hAnsi="Times New Roman"/>
          <w:sz w:val="24"/>
          <w:szCs w:val="24"/>
        </w:rPr>
      </w:pPr>
      <w:r w:rsidRPr="007571B8">
        <w:rPr>
          <w:rFonts w:ascii="Times New Roman" w:hAnsi="Times New Roman"/>
          <w:sz w:val="24"/>
          <w:szCs w:val="24"/>
        </w:rPr>
        <w:t xml:space="preserve">Бублей Оксана Миколаївна </w:t>
      </w:r>
    </w:p>
    <w:p w14:paraId="3A19FE0E" w14:textId="77777777" w:rsidR="00881D2F" w:rsidRPr="007571B8" w:rsidRDefault="00881D2F" w:rsidP="000300F2">
      <w:pPr>
        <w:widowControl w:val="0"/>
        <w:jc w:val="center"/>
        <w:rPr>
          <w:rFonts w:ascii="Times New Roman" w:hAnsi="Times New Roman"/>
          <w:sz w:val="20"/>
          <w:lang w:val="ru-RU"/>
        </w:rPr>
      </w:pPr>
      <w:r w:rsidRPr="007571B8">
        <w:rPr>
          <w:rFonts w:ascii="Times New Roman" w:hAnsi="Times New Roman"/>
          <w:sz w:val="20"/>
        </w:rPr>
        <w:t>(</w:t>
      </w:r>
      <w:r w:rsidRPr="007571B8">
        <w:rPr>
          <w:rFonts w:ascii="Times New Roman" w:hAnsi="Times New Roman"/>
          <w:color w:val="000000"/>
          <w:sz w:val="20"/>
        </w:rPr>
        <w:t xml:space="preserve">найменування уповноваженого органу, поштова адреса, електронна адреса, номер телефону та </w:t>
      </w:r>
    </w:p>
    <w:p w14:paraId="12343ACD" w14:textId="77777777" w:rsidR="00881D2F" w:rsidRPr="0084098F" w:rsidRDefault="00881D2F" w:rsidP="000300F2">
      <w:pPr>
        <w:widowControl w:val="0"/>
        <w:jc w:val="center"/>
        <w:rPr>
          <w:rFonts w:ascii="Times New Roman" w:hAnsi="Times New Roman"/>
          <w:color w:val="000000"/>
          <w:sz w:val="20"/>
        </w:rPr>
      </w:pPr>
      <w:r w:rsidRPr="007571B8">
        <w:rPr>
          <w:rFonts w:ascii="Times New Roman" w:hAnsi="Times New Roman"/>
          <w:color w:val="000000"/>
          <w:sz w:val="20"/>
        </w:rPr>
        <w:t>контактна особа)</w:t>
      </w:r>
    </w:p>
    <w:p w14:paraId="4FD58003" w14:textId="77777777" w:rsidR="00881D2F" w:rsidRDefault="00881D2F" w:rsidP="000300F2">
      <w:pPr>
        <w:widowControl w:val="0"/>
        <w:ind w:firstLine="567"/>
        <w:jc w:val="both"/>
        <w:rPr>
          <w:rFonts w:ascii="Times New Roman" w:hAnsi="Times New Roman"/>
          <w:sz w:val="24"/>
          <w:szCs w:val="24"/>
          <w:u w:val="single"/>
        </w:rPr>
      </w:pPr>
    </w:p>
    <w:sectPr w:rsidR="00881D2F" w:rsidSect="003649A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70729"/>
    <w:multiLevelType w:val="hybridMultilevel"/>
    <w:tmpl w:val="31BA0768"/>
    <w:lvl w:ilvl="0" w:tplc="B83EA6A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15:restartNumberingAfterBreak="0">
    <w:nsid w:val="462B300A"/>
    <w:multiLevelType w:val="hybridMultilevel"/>
    <w:tmpl w:val="76F4F7FC"/>
    <w:lvl w:ilvl="0" w:tplc="0046D7D4">
      <w:start w:val="14"/>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 w15:restartNumberingAfterBreak="0">
    <w:nsid w:val="5D695166"/>
    <w:multiLevelType w:val="hybridMultilevel"/>
    <w:tmpl w:val="A888FC9E"/>
    <w:lvl w:ilvl="0" w:tplc="4B906BE4">
      <w:start w:val="5"/>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7E"/>
    <w:rsid w:val="000300F2"/>
    <w:rsid w:val="000778C9"/>
    <w:rsid w:val="000C4EA9"/>
    <w:rsid w:val="000F0F86"/>
    <w:rsid w:val="0018359A"/>
    <w:rsid w:val="001B0AE2"/>
    <w:rsid w:val="0021057C"/>
    <w:rsid w:val="00230C97"/>
    <w:rsid w:val="002357E8"/>
    <w:rsid w:val="002E701E"/>
    <w:rsid w:val="00310082"/>
    <w:rsid w:val="00341C7E"/>
    <w:rsid w:val="003649A5"/>
    <w:rsid w:val="003A614A"/>
    <w:rsid w:val="00433C5E"/>
    <w:rsid w:val="004E0233"/>
    <w:rsid w:val="004E28D4"/>
    <w:rsid w:val="005724F0"/>
    <w:rsid w:val="00607C02"/>
    <w:rsid w:val="007016AA"/>
    <w:rsid w:val="0070245F"/>
    <w:rsid w:val="00743692"/>
    <w:rsid w:val="007571B8"/>
    <w:rsid w:val="007E13E9"/>
    <w:rsid w:val="00823063"/>
    <w:rsid w:val="0084098F"/>
    <w:rsid w:val="00881D2F"/>
    <w:rsid w:val="008A178D"/>
    <w:rsid w:val="008F440A"/>
    <w:rsid w:val="00904B0F"/>
    <w:rsid w:val="00924838"/>
    <w:rsid w:val="009313F9"/>
    <w:rsid w:val="00937AC5"/>
    <w:rsid w:val="009C28DF"/>
    <w:rsid w:val="00A12CE6"/>
    <w:rsid w:val="00A8706F"/>
    <w:rsid w:val="00B00E88"/>
    <w:rsid w:val="00BA50F4"/>
    <w:rsid w:val="00BF7B18"/>
    <w:rsid w:val="00C143A4"/>
    <w:rsid w:val="00C235D8"/>
    <w:rsid w:val="00C67EF0"/>
    <w:rsid w:val="00C910F7"/>
    <w:rsid w:val="00CB3A62"/>
    <w:rsid w:val="00CF2936"/>
    <w:rsid w:val="00D27780"/>
    <w:rsid w:val="00D36E11"/>
    <w:rsid w:val="00D54CF2"/>
    <w:rsid w:val="00D62F1E"/>
    <w:rsid w:val="00D73F44"/>
    <w:rsid w:val="00D950E7"/>
    <w:rsid w:val="00DA57C5"/>
    <w:rsid w:val="00E05E09"/>
    <w:rsid w:val="00E462B0"/>
    <w:rsid w:val="00E57F8F"/>
    <w:rsid w:val="00E73047"/>
    <w:rsid w:val="00EF44F2"/>
    <w:rsid w:val="00F17AF7"/>
    <w:rsid w:val="00F20426"/>
    <w:rsid w:val="00F32E23"/>
    <w:rsid w:val="00F53E9A"/>
    <w:rsid w:val="00FC7215"/>
    <w:rsid w:val="00FD42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E5C0"/>
  <w15:chartTrackingRefBased/>
  <w15:docId w15:val="{21D27623-0004-418D-80DE-933AFB60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3E9"/>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7AC5"/>
    <w:rPr>
      <w:color w:val="0563C1" w:themeColor="hyperlink"/>
      <w:u w:val="single"/>
    </w:rPr>
  </w:style>
  <w:style w:type="character" w:styleId="a4">
    <w:name w:val="Unresolved Mention"/>
    <w:basedOn w:val="a0"/>
    <w:uiPriority w:val="99"/>
    <w:semiHidden/>
    <w:unhideWhenUsed/>
    <w:rsid w:val="00937AC5"/>
    <w:rPr>
      <w:color w:val="605E5C"/>
      <w:shd w:val="clear" w:color="auto" w:fill="E1DFDD"/>
    </w:rPr>
  </w:style>
  <w:style w:type="paragraph" w:styleId="a5">
    <w:name w:val="List Paragraph"/>
    <w:basedOn w:val="a"/>
    <w:uiPriority w:val="34"/>
    <w:qFormat/>
    <w:rsid w:val="00701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1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lugansk.gov.ua" TargetMode="External"/><Relationship Id="rId3" Type="http://schemas.openxmlformats.org/officeDocument/2006/relationships/settings" Target="settings.xml"/><Relationship Id="rId7" Type="http://schemas.openxmlformats.org/officeDocument/2006/relationships/hyperlink" Target="mailto:lugeco@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geco@loga.gov.ua"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1743</TotalTime>
  <Pages>6</Pages>
  <Words>13268</Words>
  <Characters>7564</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Бойко</dc:creator>
  <cp:keywords/>
  <dc:description/>
  <cp:lastModifiedBy>Александр Бойко</cp:lastModifiedBy>
  <cp:revision>16</cp:revision>
  <cp:lastPrinted>2020-05-10T14:11:00Z</cp:lastPrinted>
  <dcterms:created xsi:type="dcterms:W3CDTF">2020-05-05T08:44:00Z</dcterms:created>
  <dcterms:modified xsi:type="dcterms:W3CDTF">2020-05-12T18:34:00Z</dcterms:modified>
</cp:coreProperties>
</file>