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A6F29" w14:textId="6F61631C" w:rsidR="008B4618" w:rsidRDefault="008B4618" w:rsidP="008B4618">
      <w:pPr>
        <w:jc w:val="center"/>
        <w:rPr>
          <w:bCs/>
          <w:color w:val="000000" w:themeColor="text1"/>
          <w:spacing w:val="-6"/>
          <w:sz w:val="28"/>
          <w:szCs w:val="28"/>
          <w:lang w:bidi="uk-UA"/>
        </w:rPr>
      </w:pPr>
      <w:bookmarkStart w:id="0" w:name="_Hlk55226749"/>
      <w:bookmarkStart w:id="1" w:name="_GoBack"/>
      <w:bookmarkEnd w:id="1"/>
      <w:r>
        <w:rPr>
          <w:bCs/>
          <w:color w:val="000000" w:themeColor="text1"/>
          <w:spacing w:val="-6"/>
          <w:sz w:val="28"/>
          <w:szCs w:val="28"/>
          <w:lang w:bidi="uk-UA"/>
        </w:rPr>
        <w:t>Шановні уповноважені!</w:t>
      </w:r>
    </w:p>
    <w:p w14:paraId="0FF03618" w14:textId="77777777" w:rsidR="008B4618" w:rsidRDefault="008B4618" w:rsidP="008B4618">
      <w:pPr>
        <w:ind w:firstLine="567"/>
        <w:jc w:val="both"/>
        <w:rPr>
          <w:bCs/>
          <w:color w:val="000000" w:themeColor="text1"/>
          <w:spacing w:val="-6"/>
          <w:sz w:val="28"/>
          <w:szCs w:val="28"/>
          <w:lang w:bidi="uk-UA"/>
        </w:rPr>
      </w:pPr>
    </w:p>
    <w:p w14:paraId="6BFCB292" w14:textId="60574B4A" w:rsidR="008B4618" w:rsidRPr="00770966" w:rsidRDefault="008B4618" w:rsidP="008B4618">
      <w:pPr>
        <w:ind w:firstLine="567"/>
        <w:jc w:val="both"/>
        <w:rPr>
          <w:bCs/>
          <w:color w:val="000000" w:themeColor="text1"/>
          <w:spacing w:val="-6"/>
          <w:sz w:val="28"/>
          <w:szCs w:val="28"/>
          <w:lang w:bidi="uk-UA"/>
        </w:rPr>
      </w:pPr>
      <w:r w:rsidRPr="00770966">
        <w:rPr>
          <w:bCs/>
          <w:color w:val="000000" w:themeColor="text1"/>
          <w:spacing w:val="-6"/>
          <w:sz w:val="28"/>
          <w:szCs w:val="28"/>
          <w:lang w:bidi="uk-UA"/>
        </w:rPr>
        <w:t xml:space="preserve">У зв’язку з прийняттям Конституційним Судом України рішення від 27.10.2020 </w:t>
      </w:r>
      <w:bookmarkStart w:id="2" w:name="_Hlk55298627"/>
      <w:r w:rsidRPr="00770966">
        <w:rPr>
          <w:bCs/>
          <w:color w:val="000000" w:themeColor="text1"/>
          <w:spacing w:val="-6"/>
          <w:sz w:val="28"/>
          <w:szCs w:val="28"/>
          <w:lang w:bidi="uk-UA"/>
        </w:rPr>
        <w:t>№ 13-р/2020</w:t>
      </w:r>
      <w:bookmarkEnd w:id="0"/>
      <w:r w:rsidRPr="00770966">
        <w:rPr>
          <w:bCs/>
          <w:color w:val="000000" w:themeColor="text1"/>
          <w:spacing w:val="-6"/>
          <w:sz w:val="28"/>
          <w:szCs w:val="28"/>
          <w:lang w:bidi="uk-UA"/>
        </w:rPr>
        <w:t xml:space="preserve"> у справі № 1-24/2020 (393/20) за конституційним поданням 47 народних депутатів України щодо відповідності Конституції України (конституційності) окремих положень Закону України </w:t>
      </w:r>
      <w:r w:rsidRPr="00770966">
        <w:rPr>
          <w:bCs/>
          <w:spacing w:val="-6"/>
          <w:sz w:val="28"/>
          <w:szCs w:val="28"/>
          <w:lang w:bidi="uk-UA"/>
        </w:rPr>
        <w:t>«</w:t>
      </w:r>
      <w:r w:rsidRPr="00770966">
        <w:rPr>
          <w:bCs/>
          <w:color w:val="000000" w:themeColor="text1"/>
          <w:spacing w:val="-6"/>
          <w:sz w:val="28"/>
          <w:szCs w:val="28"/>
          <w:lang w:bidi="uk-UA"/>
        </w:rPr>
        <w:t>Про запобігання корупції</w:t>
      </w:r>
      <w:r w:rsidRPr="00770966">
        <w:rPr>
          <w:bCs/>
          <w:spacing w:val="-6"/>
          <w:sz w:val="28"/>
          <w:szCs w:val="28"/>
          <w:lang w:bidi="uk-UA"/>
        </w:rPr>
        <w:t xml:space="preserve">» (далі </w:t>
      </w:r>
      <w:r w:rsidRPr="00770966">
        <w:rPr>
          <w:bCs/>
          <w:color w:val="000000" w:themeColor="text1"/>
          <w:spacing w:val="-6"/>
          <w:sz w:val="28"/>
          <w:szCs w:val="28"/>
          <w:lang w:bidi="uk-UA"/>
        </w:rPr>
        <w:t>– Закон</w:t>
      </w:r>
      <w:r w:rsidRPr="00770966">
        <w:rPr>
          <w:bCs/>
          <w:spacing w:val="-6"/>
          <w:sz w:val="28"/>
          <w:szCs w:val="28"/>
          <w:lang w:bidi="uk-UA"/>
        </w:rPr>
        <w:t>), Кримінального кодексу України</w:t>
      </w:r>
      <w:r w:rsidRPr="00770966">
        <w:rPr>
          <w:bCs/>
          <w:color w:val="000000" w:themeColor="text1"/>
          <w:spacing w:val="-6"/>
          <w:sz w:val="28"/>
          <w:szCs w:val="28"/>
          <w:lang w:bidi="uk-UA"/>
        </w:rPr>
        <w:t xml:space="preserve"> </w:t>
      </w:r>
      <w:bookmarkEnd w:id="2"/>
      <w:r w:rsidRPr="00770966">
        <w:rPr>
          <w:bCs/>
          <w:color w:val="000000" w:themeColor="text1"/>
          <w:spacing w:val="-6"/>
          <w:sz w:val="28"/>
          <w:szCs w:val="28"/>
          <w:lang w:bidi="uk-UA"/>
        </w:rPr>
        <w:t xml:space="preserve">(далі – </w:t>
      </w:r>
      <w:bookmarkStart w:id="3" w:name="_Hlk54880732"/>
      <w:bookmarkStart w:id="4" w:name="_Hlk54874773"/>
      <w:r w:rsidRPr="00770966">
        <w:rPr>
          <w:bCs/>
          <w:color w:val="000000" w:themeColor="text1"/>
          <w:spacing w:val="-6"/>
          <w:sz w:val="28"/>
          <w:szCs w:val="28"/>
          <w:lang w:bidi="uk-UA"/>
        </w:rPr>
        <w:t>рішення КСУ</w:t>
      </w:r>
      <w:bookmarkEnd w:id="3"/>
      <w:bookmarkEnd w:id="4"/>
      <w:r w:rsidRPr="00770966">
        <w:rPr>
          <w:bCs/>
          <w:color w:val="000000" w:themeColor="text1"/>
          <w:spacing w:val="-6"/>
          <w:sz w:val="28"/>
          <w:szCs w:val="28"/>
          <w:lang w:bidi="uk-UA"/>
        </w:rPr>
        <w:t>) Національне агентство інформує.</w:t>
      </w:r>
    </w:p>
    <w:p w14:paraId="585B883E" w14:textId="77777777" w:rsidR="008B4618" w:rsidRPr="00770966" w:rsidRDefault="008B4618" w:rsidP="008B4618">
      <w:pPr>
        <w:ind w:firstLine="567"/>
        <w:jc w:val="both"/>
        <w:rPr>
          <w:bCs/>
          <w:spacing w:val="-6"/>
          <w:sz w:val="28"/>
          <w:szCs w:val="28"/>
          <w:lang w:bidi="uk-UA"/>
        </w:rPr>
      </w:pPr>
      <w:r w:rsidRPr="00770966">
        <w:rPr>
          <w:bCs/>
          <w:color w:val="000000" w:themeColor="text1"/>
          <w:spacing w:val="-6"/>
          <w:sz w:val="28"/>
          <w:szCs w:val="28"/>
          <w:lang w:bidi="uk-UA"/>
        </w:rPr>
        <w:t xml:space="preserve">Рішенням КСУ визнані такими, що не відповідають Конституції України </w:t>
      </w:r>
      <w:r w:rsidRPr="00770966">
        <w:rPr>
          <w:bCs/>
          <w:color w:val="000000" w:themeColor="text1"/>
          <w:spacing w:val="-6"/>
          <w:sz w:val="28"/>
          <w:szCs w:val="28"/>
          <w:lang w:bidi="uk-UA"/>
        </w:rPr>
        <w:br/>
        <w:t xml:space="preserve">(є неконституційними), </w:t>
      </w:r>
      <w:r w:rsidRPr="00770966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770966">
        <w:rPr>
          <w:rFonts w:eastAsia="Calibri"/>
          <w:color w:val="000000" w:themeColor="text1"/>
          <w:sz w:val="28"/>
          <w:szCs w:val="28"/>
        </w:rPr>
        <w:t>пп</w:t>
      </w:r>
      <w:proofErr w:type="spellEnd"/>
      <w:r w:rsidRPr="00770966">
        <w:rPr>
          <w:rFonts w:eastAsia="Calibri"/>
          <w:color w:val="000000" w:themeColor="text1"/>
          <w:sz w:val="28"/>
          <w:szCs w:val="28"/>
        </w:rPr>
        <w:t>. 6,  8 ч. 1 ст. 11,</w:t>
      </w:r>
      <w:bookmarkStart w:id="5" w:name="_Hlk54875115"/>
      <w:r w:rsidRPr="00770966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770966">
        <w:rPr>
          <w:rFonts w:eastAsia="Calibri"/>
          <w:color w:val="000000" w:themeColor="text1"/>
          <w:sz w:val="28"/>
          <w:szCs w:val="28"/>
        </w:rPr>
        <w:t>пп</w:t>
      </w:r>
      <w:proofErr w:type="spellEnd"/>
      <w:r w:rsidRPr="00770966">
        <w:rPr>
          <w:rFonts w:eastAsia="Calibri"/>
          <w:color w:val="000000" w:themeColor="text1"/>
          <w:sz w:val="28"/>
          <w:szCs w:val="28"/>
        </w:rPr>
        <w:t>. 1, 2, 6 – 10</w:t>
      </w:r>
      <w:r w:rsidRPr="00770966">
        <w:rPr>
          <w:rFonts w:eastAsia="Calibri"/>
          <w:color w:val="000000" w:themeColor="text1"/>
          <w:sz w:val="28"/>
          <w:szCs w:val="28"/>
          <w:vertAlign w:val="superscript"/>
        </w:rPr>
        <w:t>1</w:t>
      </w:r>
      <w:r w:rsidRPr="00770966">
        <w:rPr>
          <w:rFonts w:eastAsia="Calibri"/>
          <w:color w:val="000000" w:themeColor="text1"/>
          <w:sz w:val="28"/>
          <w:szCs w:val="28"/>
        </w:rPr>
        <w:t>, 12, 12</w:t>
      </w:r>
      <w:r w:rsidRPr="00770966">
        <w:rPr>
          <w:rFonts w:eastAsia="Calibri"/>
          <w:color w:val="000000" w:themeColor="text1"/>
          <w:sz w:val="28"/>
          <w:szCs w:val="28"/>
          <w:vertAlign w:val="superscript"/>
        </w:rPr>
        <w:t xml:space="preserve">1 </w:t>
      </w:r>
      <w:r w:rsidRPr="00770966">
        <w:rPr>
          <w:rFonts w:eastAsia="Calibri"/>
          <w:color w:val="000000" w:themeColor="text1"/>
          <w:sz w:val="28"/>
          <w:szCs w:val="28"/>
        </w:rPr>
        <w:t xml:space="preserve">ч. </w:t>
      </w:r>
      <w:bookmarkEnd w:id="5"/>
      <w:r w:rsidRPr="00770966">
        <w:rPr>
          <w:rFonts w:eastAsia="Calibri"/>
          <w:color w:val="000000" w:themeColor="text1"/>
          <w:sz w:val="28"/>
          <w:szCs w:val="28"/>
        </w:rPr>
        <w:t xml:space="preserve">1, </w:t>
      </w:r>
      <w:proofErr w:type="spellStart"/>
      <w:r w:rsidRPr="00770966">
        <w:rPr>
          <w:rFonts w:eastAsia="Calibri"/>
          <w:color w:val="000000" w:themeColor="text1"/>
          <w:sz w:val="28"/>
          <w:szCs w:val="28"/>
        </w:rPr>
        <w:t>ч.ч</w:t>
      </w:r>
      <w:proofErr w:type="spellEnd"/>
      <w:r w:rsidRPr="00770966">
        <w:rPr>
          <w:rFonts w:eastAsia="Calibri"/>
          <w:color w:val="000000" w:themeColor="text1"/>
          <w:sz w:val="28"/>
          <w:szCs w:val="28"/>
        </w:rPr>
        <w:t xml:space="preserve">. 2 – 5 ст. 12, ч. 2 ст. 13, </w:t>
      </w:r>
      <w:bookmarkStart w:id="6" w:name="_Hlk54888887"/>
      <w:r w:rsidRPr="00770966">
        <w:rPr>
          <w:rFonts w:eastAsia="Calibri"/>
          <w:color w:val="000000" w:themeColor="text1"/>
          <w:sz w:val="28"/>
          <w:szCs w:val="28"/>
        </w:rPr>
        <w:t xml:space="preserve">ч. </w:t>
      </w:r>
      <w:bookmarkStart w:id="7" w:name="_Hlk54873769"/>
      <w:r w:rsidRPr="00770966">
        <w:rPr>
          <w:rFonts w:eastAsia="Calibri"/>
          <w:color w:val="000000" w:themeColor="text1"/>
          <w:sz w:val="28"/>
          <w:szCs w:val="28"/>
        </w:rPr>
        <w:t>2 ст. 13</w:t>
      </w:r>
      <w:r w:rsidRPr="00770966">
        <w:rPr>
          <w:rFonts w:eastAsia="Calibri"/>
          <w:color w:val="000000" w:themeColor="text1"/>
          <w:sz w:val="28"/>
          <w:szCs w:val="28"/>
          <w:vertAlign w:val="superscript"/>
        </w:rPr>
        <w:t>1</w:t>
      </w:r>
      <w:bookmarkEnd w:id="6"/>
      <w:bookmarkEnd w:id="7"/>
      <w:r w:rsidRPr="00770966">
        <w:rPr>
          <w:rFonts w:eastAsia="Calibri"/>
          <w:color w:val="000000" w:themeColor="text1"/>
          <w:sz w:val="28"/>
          <w:szCs w:val="28"/>
        </w:rPr>
        <w:t xml:space="preserve">, ст. 35, </w:t>
      </w:r>
      <w:bookmarkStart w:id="8" w:name="_Hlk54879707"/>
      <w:proofErr w:type="spellStart"/>
      <w:r w:rsidRPr="00770966">
        <w:rPr>
          <w:rFonts w:eastAsia="Calibri"/>
          <w:color w:val="000000" w:themeColor="text1"/>
          <w:sz w:val="28"/>
          <w:szCs w:val="28"/>
        </w:rPr>
        <w:t>абз</w:t>
      </w:r>
      <w:proofErr w:type="spellEnd"/>
      <w:r w:rsidRPr="00770966">
        <w:rPr>
          <w:rFonts w:eastAsia="Calibri"/>
          <w:color w:val="000000" w:themeColor="text1"/>
          <w:sz w:val="28"/>
          <w:szCs w:val="28"/>
        </w:rPr>
        <w:t>. 2, 3 ч. 1 ст. 47</w:t>
      </w:r>
      <w:bookmarkEnd w:id="8"/>
      <w:r w:rsidRPr="00770966">
        <w:rPr>
          <w:rFonts w:eastAsia="Calibri"/>
          <w:color w:val="000000" w:themeColor="text1"/>
          <w:sz w:val="28"/>
          <w:szCs w:val="28"/>
        </w:rPr>
        <w:t xml:space="preserve">, </w:t>
      </w:r>
      <w:proofErr w:type="spellStart"/>
      <w:r w:rsidRPr="00770966">
        <w:rPr>
          <w:rFonts w:eastAsia="Calibri"/>
          <w:color w:val="000000" w:themeColor="text1"/>
          <w:sz w:val="28"/>
          <w:szCs w:val="28"/>
        </w:rPr>
        <w:t>ст.ст</w:t>
      </w:r>
      <w:proofErr w:type="spellEnd"/>
      <w:r w:rsidRPr="00770966">
        <w:rPr>
          <w:rFonts w:eastAsia="Calibri"/>
          <w:color w:val="000000" w:themeColor="text1"/>
          <w:sz w:val="28"/>
          <w:szCs w:val="28"/>
        </w:rPr>
        <w:t xml:space="preserve">. 48 – 51, </w:t>
      </w:r>
      <w:proofErr w:type="spellStart"/>
      <w:r w:rsidRPr="00770966">
        <w:rPr>
          <w:rFonts w:eastAsia="Calibri"/>
          <w:color w:val="000000" w:themeColor="text1"/>
          <w:sz w:val="28"/>
          <w:szCs w:val="28"/>
        </w:rPr>
        <w:t>ч.ч</w:t>
      </w:r>
      <w:proofErr w:type="spellEnd"/>
      <w:r w:rsidRPr="00770966">
        <w:rPr>
          <w:rFonts w:eastAsia="Calibri"/>
          <w:color w:val="000000" w:themeColor="text1"/>
          <w:sz w:val="28"/>
          <w:szCs w:val="28"/>
        </w:rPr>
        <w:t xml:space="preserve">. 2, 3 </w:t>
      </w:r>
      <w:r w:rsidRPr="00770966">
        <w:rPr>
          <w:rFonts w:eastAsia="Calibri"/>
          <w:color w:val="000000" w:themeColor="text1"/>
          <w:sz w:val="28"/>
          <w:szCs w:val="28"/>
        </w:rPr>
        <w:br/>
        <w:t xml:space="preserve">ст. 52, ст. 65 </w:t>
      </w:r>
      <w:bookmarkStart w:id="9" w:name="_Hlk54888962"/>
      <w:r w:rsidRPr="00770966">
        <w:rPr>
          <w:bCs/>
          <w:color w:val="000000" w:themeColor="text1"/>
          <w:spacing w:val="-6"/>
          <w:sz w:val="28"/>
          <w:szCs w:val="28"/>
          <w:lang w:bidi="uk-UA"/>
        </w:rPr>
        <w:t>Закону</w:t>
      </w:r>
      <w:bookmarkEnd w:id="9"/>
      <w:r w:rsidRPr="00770966">
        <w:rPr>
          <w:bCs/>
          <w:color w:val="000000" w:themeColor="text1"/>
          <w:spacing w:val="-6"/>
          <w:sz w:val="28"/>
          <w:szCs w:val="28"/>
          <w:lang w:bidi="uk-UA"/>
        </w:rPr>
        <w:t xml:space="preserve">, ст. </w:t>
      </w:r>
      <w:r w:rsidRPr="00770966">
        <w:rPr>
          <w:rFonts w:eastAsia="Calibri"/>
          <w:color w:val="000000" w:themeColor="text1"/>
          <w:sz w:val="28"/>
          <w:szCs w:val="28"/>
        </w:rPr>
        <w:t>366</w:t>
      </w:r>
      <w:r w:rsidRPr="00770966">
        <w:rPr>
          <w:rFonts w:eastAsia="Calibri"/>
          <w:color w:val="000000" w:themeColor="text1"/>
          <w:sz w:val="28"/>
          <w:szCs w:val="28"/>
          <w:vertAlign w:val="superscript"/>
        </w:rPr>
        <w:t xml:space="preserve">1 </w:t>
      </w:r>
      <w:r w:rsidRPr="00770966">
        <w:rPr>
          <w:rFonts w:eastAsia="Calibri"/>
          <w:color w:val="000000" w:themeColor="text1"/>
          <w:sz w:val="28"/>
          <w:szCs w:val="28"/>
        </w:rPr>
        <w:t xml:space="preserve">Кримінального </w:t>
      </w:r>
      <w:r w:rsidRPr="00770966">
        <w:rPr>
          <w:bCs/>
          <w:spacing w:val="-6"/>
          <w:sz w:val="28"/>
          <w:szCs w:val="28"/>
          <w:lang w:bidi="uk-UA"/>
        </w:rPr>
        <w:t xml:space="preserve">кодексу України. </w:t>
      </w:r>
    </w:p>
    <w:p w14:paraId="4A86A071" w14:textId="77777777" w:rsidR="008B4618" w:rsidRPr="00770966" w:rsidRDefault="008B4618" w:rsidP="008B4618">
      <w:pPr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770966">
        <w:rPr>
          <w:bCs/>
          <w:spacing w:val="-6"/>
          <w:sz w:val="28"/>
          <w:szCs w:val="28"/>
          <w:lang w:bidi="uk-UA"/>
        </w:rPr>
        <w:t xml:space="preserve">Ці положення законодавства втратили чинність з 27.10.2020. </w:t>
      </w:r>
    </w:p>
    <w:p w14:paraId="29C5FACD" w14:textId="77777777" w:rsidR="008B4618" w:rsidRPr="00770966" w:rsidRDefault="008B4618" w:rsidP="008B4618">
      <w:pPr>
        <w:ind w:firstLine="567"/>
        <w:jc w:val="both"/>
        <w:rPr>
          <w:bCs/>
          <w:spacing w:val="-6"/>
          <w:sz w:val="28"/>
          <w:szCs w:val="28"/>
          <w:lang w:bidi="uk-UA"/>
        </w:rPr>
      </w:pPr>
      <w:r w:rsidRPr="00770966">
        <w:rPr>
          <w:bCs/>
          <w:spacing w:val="-6"/>
          <w:sz w:val="28"/>
          <w:szCs w:val="28"/>
          <w:lang w:bidi="uk-UA"/>
        </w:rPr>
        <w:t xml:space="preserve">З метою запобігання правовій невизначеності, забезпечення безперервної та ефективної організації антикорупційної роботи у державних органах, органах місцевого самоврядування, підприємствах, установах, організаціях, що належать до сфери управління державних органів, державних цільових фондах Національне агентство роз’яснює подальший порядок роботи </w:t>
      </w:r>
      <w:bookmarkStart w:id="10" w:name="_Hlk54875940"/>
      <w:r w:rsidRPr="00770966">
        <w:rPr>
          <w:bCs/>
          <w:spacing w:val="-6"/>
          <w:sz w:val="28"/>
          <w:szCs w:val="28"/>
          <w:lang w:bidi="uk-UA"/>
        </w:rPr>
        <w:t>уповноважених підрозділів (уповноважених осіб) з питань запобігання та виявлення корупції</w:t>
      </w:r>
      <w:bookmarkEnd w:id="10"/>
      <w:r w:rsidRPr="00770966">
        <w:rPr>
          <w:bCs/>
          <w:spacing w:val="-6"/>
          <w:sz w:val="28"/>
          <w:szCs w:val="28"/>
          <w:lang w:bidi="uk-UA"/>
        </w:rPr>
        <w:t xml:space="preserve">, утворених (визначених) відповідно до ч. 1 ст. </w:t>
      </w:r>
      <w:r w:rsidRPr="00770966">
        <w:rPr>
          <w:rFonts w:eastAsia="Calibri"/>
          <w:sz w:val="28"/>
          <w:szCs w:val="28"/>
        </w:rPr>
        <w:t>13</w:t>
      </w:r>
      <w:r w:rsidRPr="00770966">
        <w:rPr>
          <w:rFonts w:eastAsia="Calibri"/>
          <w:sz w:val="28"/>
          <w:szCs w:val="28"/>
          <w:vertAlign w:val="superscript"/>
        </w:rPr>
        <w:t xml:space="preserve">1 </w:t>
      </w:r>
      <w:r w:rsidRPr="00770966">
        <w:rPr>
          <w:bCs/>
          <w:spacing w:val="-6"/>
          <w:sz w:val="28"/>
          <w:szCs w:val="28"/>
          <w:lang w:bidi="uk-UA"/>
        </w:rPr>
        <w:t>Закону.</w:t>
      </w:r>
    </w:p>
    <w:p w14:paraId="2B334598" w14:textId="77777777" w:rsidR="008B4618" w:rsidRPr="00770966" w:rsidRDefault="008B4618" w:rsidP="008B4618">
      <w:pPr>
        <w:numPr>
          <w:ilvl w:val="0"/>
          <w:numId w:val="1"/>
        </w:numPr>
        <w:spacing w:before="120" w:after="120"/>
        <w:ind w:left="0" w:firstLine="567"/>
        <w:contextualSpacing/>
        <w:jc w:val="both"/>
        <w:rPr>
          <w:b/>
          <w:bCs/>
          <w:spacing w:val="-6"/>
          <w:sz w:val="28"/>
          <w:szCs w:val="28"/>
          <w:lang w:val="ru-RU" w:bidi="uk-UA"/>
        </w:rPr>
      </w:pPr>
      <w:r w:rsidRPr="00770966">
        <w:rPr>
          <w:b/>
          <w:bCs/>
          <w:spacing w:val="-6"/>
          <w:sz w:val="28"/>
          <w:szCs w:val="28"/>
          <w:lang w:bidi="uk-UA"/>
        </w:rPr>
        <w:t>Легітимність функціонування уповноважених підрозділів (уповноважених осіб)</w:t>
      </w:r>
    </w:p>
    <w:p w14:paraId="690197C1" w14:textId="77777777" w:rsidR="008B4618" w:rsidRPr="00770966" w:rsidRDefault="008B4618" w:rsidP="008B4618">
      <w:pPr>
        <w:ind w:firstLine="567"/>
        <w:jc w:val="both"/>
        <w:rPr>
          <w:bCs/>
          <w:spacing w:val="-6"/>
          <w:sz w:val="28"/>
          <w:szCs w:val="28"/>
          <w:lang w:bidi="uk-UA"/>
        </w:rPr>
      </w:pPr>
      <w:r w:rsidRPr="00770966">
        <w:rPr>
          <w:bCs/>
          <w:spacing w:val="-6"/>
          <w:sz w:val="28"/>
          <w:szCs w:val="28"/>
          <w:lang w:bidi="uk-UA"/>
        </w:rPr>
        <w:t>Насамперед слід наголосити на тому, що попри визнання неконституційною</w:t>
      </w:r>
      <w:r w:rsidRPr="00770966">
        <w:rPr>
          <w:bCs/>
          <w:spacing w:val="-6"/>
          <w:sz w:val="28"/>
          <w:szCs w:val="28"/>
          <w:lang w:bidi="uk-UA"/>
        </w:rPr>
        <w:br/>
      </w:r>
      <w:r w:rsidRPr="00770966">
        <w:rPr>
          <w:rFonts w:eastAsia="Calibri"/>
          <w:sz w:val="28"/>
          <w:szCs w:val="28"/>
        </w:rPr>
        <w:t>ч. 2 ст. 13</w:t>
      </w:r>
      <w:r w:rsidRPr="00770966">
        <w:rPr>
          <w:rFonts w:eastAsia="Calibri"/>
          <w:sz w:val="28"/>
          <w:szCs w:val="28"/>
          <w:vertAlign w:val="superscript"/>
        </w:rPr>
        <w:t xml:space="preserve">1 </w:t>
      </w:r>
      <w:r w:rsidRPr="00770966">
        <w:rPr>
          <w:bCs/>
          <w:spacing w:val="-6"/>
          <w:sz w:val="28"/>
          <w:szCs w:val="28"/>
          <w:lang w:bidi="uk-UA"/>
        </w:rPr>
        <w:t xml:space="preserve">Закону, у якій визначені основні завдання уповноважених підрозділів (уповноважених осіб), легітимність утворення та функціонування інституту уповноважених осіб,  запровадженого ст. </w:t>
      </w:r>
      <w:r w:rsidRPr="00770966">
        <w:rPr>
          <w:rFonts w:eastAsia="Calibri"/>
          <w:sz w:val="28"/>
          <w:szCs w:val="28"/>
        </w:rPr>
        <w:t>13</w:t>
      </w:r>
      <w:r w:rsidRPr="00770966">
        <w:rPr>
          <w:rFonts w:eastAsia="Calibri"/>
          <w:sz w:val="28"/>
          <w:szCs w:val="28"/>
          <w:vertAlign w:val="superscript"/>
        </w:rPr>
        <w:t xml:space="preserve">1 </w:t>
      </w:r>
      <w:r w:rsidRPr="00770966">
        <w:rPr>
          <w:bCs/>
          <w:spacing w:val="-6"/>
          <w:sz w:val="28"/>
          <w:szCs w:val="28"/>
          <w:lang w:bidi="uk-UA"/>
        </w:rPr>
        <w:t xml:space="preserve">Закону, не викликає жодного сумніву. </w:t>
      </w:r>
    </w:p>
    <w:p w14:paraId="7D27C883" w14:textId="77777777" w:rsidR="008B4618" w:rsidRPr="00770966" w:rsidRDefault="008B4618" w:rsidP="008B4618">
      <w:pPr>
        <w:ind w:firstLine="567"/>
        <w:jc w:val="both"/>
        <w:rPr>
          <w:bCs/>
          <w:spacing w:val="-6"/>
          <w:sz w:val="28"/>
          <w:szCs w:val="28"/>
          <w:lang w:bidi="uk-UA"/>
        </w:rPr>
      </w:pPr>
      <w:r w:rsidRPr="00770966">
        <w:rPr>
          <w:bCs/>
          <w:spacing w:val="-6"/>
          <w:sz w:val="28"/>
          <w:szCs w:val="28"/>
          <w:lang w:bidi="uk-UA"/>
        </w:rPr>
        <w:t xml:space="preserve">Функціонування інституту уповноважених підрозділів (уповноважених осіб) у системі запобігання та протидії корупції не зазнало змін. Залишаються чинними усі інші положення ст. </w:t>
      </w:r>
      <w:r w:rsidRPr="00770966">
        <w:rPr>
          <w:rFonts w:eastAsia="Calibri"/>
          <w:sz w:val="28"/>
          <w:szCs w:val="28"/>
        </w:rPr>
        <w:t>13</w:t>
      </w:r>
      <w:r w:rsidRPr="00770966">
        <w:rPr>
          <w:rFonts w:eastAsia="Calibri"/>
          <w:sz w:val="28"/>
          <w:szCs w:val="28"/>
          <w:vertAlign w:val="superscript"/>
        </w:rPr>
        <w:t xml:space="preserve">1 </w:t>
      </w:r>
      <w:r w:rsidRPr="00770966">
        <w:rPr>
          <w:bCs/>
          <w:spacing w:val="-6"/>
          <w:sz w:val="28"/>
          <w:szCs w:val="28"/>
          <w:lang w:bidi="uk-UA"/>
        </w:rPr>
        <w:t>Закону, а саме:</w:t>
      </w:r>
    </w:p>
    <w:p w14:paraId="7A443E06" w14:textId="77777777" w:rsidR="008B4618" w:rsidRPr="00770966" w:rsidRDefault="008B4618" w:rsidP="008B4618">
      <w:pPr>
        <w:numPr>
          <w:ilvl w:val="0"/>
          <w:numId w:val="2"/>
        </w:numPr>
        <w:tabs>
          <w:tab w:val="left" w:pos="993"/>
        </w:tabs>
        <w:ind w:left="0" w:firstLine="567"/>
        <w:contextualSpacing/>
        <w:jc w:val="both"/>
        <w:rPr>
          <w:bCs/>
          <w:spacing w:val="-6"/>
          <w:sz w:val="28"/>
          <w:szCs w:val="28"/>
          <w:lang w:bidi="uk-UA"/>
        </w:rPr>
      </w:pPr>
      <w:r w:rsidRPr="00770966">
        <w:rPr>
          <w:bCs/>
          <w:spacing w:val="-6"/>
          <w:sz w:val="28"/>
          <w:szCs w:val="28"/>
          <w:lang w:bidi="uk-UA"/>
        </w:rPr>
        <w:t>ч. 1, у якій передбачено утворення (визначення) уповноважених підрозділів (уповноважених осіб) та визначено мету їхньої діяльності;</w:t>
      </w:r>
    </w:p>
    <w:p w14:paraId="270C76E0" w14:textId="77777777" w:rsidR="008B4618" w:rsidRPr="00770966" w:rsidRDefault="008B4618" w:rsidP="008B4618">
      <w:pPr>
        <w:numPr>
          <w:ilvl w:val="0"/>
          <w:numId w:val="2"/>
        </w:numPr>
        <w:tabs>
          <w:tab w:val="left" w:pos="993"/>
        </w:tabs>
        <w:ind w:left="0" w:firstLine="567"/>
        <w:contextualSpacing/>
        <w:jc w:val="both"/>
        <w:rPr>
          <w:bCs/>
          <w:spacing w:val="-6"/>
          <w:sz w:val="28"/>
          <w:szCs w:val="28"/>
          <w:lang w:bidi="uk-UA"/>
        </w:rPr>
      </w:pPr>
      <w:proofErr w:type="spellStart"/>
      <w:r w:rsidRPr="00770966">
        <w:rPr>
          <w:bCs/>
          <w:spacing w:val="-6"/>
          <w:sz w:val="28"/>
          <w:szCs w:val="28"/>
          <w:lang w:bidi="uk-UA"/>
        </w:rPr>
        <w:t>ч.ч</w:t>
      </w:r>
      <w:proofErr w:type="spellEnd"/>
      <w:r w:rsidRPr="00770966">
        <w:rPr>
          <w:bCs/>
          <w:spacing w:val="-6"/>
          <w:sz w:val="28"/>
          <w:szCs w:val="28"/>
          <w:lang w:bidi="uk-UA"/>
        </w:rPr>
        <w:t>. 3, 4, у яких визначено місце керівника уповноваженого підрозділу (уповноваженої особи) в організаційній структурі державного органу або органу місцевого самоврядування та гарантії незалежності його діяльності;</w:t>
      </w:r>
    </w:p>
    <w:p w14:paraId="24392B3F" w14:textId="77777777" w:rsidR="008B4618" w:rsidRPr="00770966" w:rsidRDefault="008B4618" w:rsidP="008B4618">
      <w:pPr>
        <w:numPr>
          <w:ilvl w:val="0"/>
          <w:numId w:val="2"/>
        </w:numPr>
        <w:tabs>
          <w:tab w:val="left" w:pos="993"/>
        </w:tabs>
        <w:ind w:left="0" w:firstLine="567"/>
        <w:contextualSpacing/>
        <w:jc w:val="both"/>
        <w:rPr>
          <w:bCs/>
          <w:spacing w:val="-6"/>
          <w:sz w:val="28"/>
          <w:szCs w:val="28"/>
          <w:lang w:bidi="uk-UA"/>
        </w:rPr>
      </w:pPr>
      <w:r w:rsidRPr="00770966">
        <w:rPr>
          <w:bCs/>
          <w:spacing w:val="-6"/>
          <w:sz w:val="28"/>
          <w:szCs w:val="28"/>
          <w:lang w:bidi="uk-UA"/>
        </w:rPr>
        <w:t xml:space="preserve">ч. 5, у якій визначено повноваження Національного агентства приймати нормативно-правові акти з питань організації діяльності уповноваженого підрозділу (уповноваженої особи).  </w:t>
      </w:r>
    </w:p>
    <w:p w14:paraId="403CC862" w14:textId="77777777" w:rsidR="008B4618" w:rsidRPr="00770966" w:rsidRDefault="008B4618" w:rsidP="008B4618">
      <w:pPr>
        <w:numPr>
          <w:ilvl w:val="0"/>
          <w:numId w:val="1"/>
        </w:numPr>
        <w:spacing w:before="120" w:after="120"/>
        <w:ind w:left="924" w:hanging="357"/>
        <w:contextualSpacing/>
        <w:jc w:val="both"/>
        <w:rPr>
          <w:b/>
          <w:bCs/>
          <w:spacing w:val="-6"/>
          <w:sz w:val="28"/>
          <w:szCs w:val="28"/>
          <w:lang w:bidi="uk-UA"/>
        </w:rPr>
      </w:pPr>
      <w:r w:rsidRPr="00770966">
        <w:rPr>
          <w:b/>
          <w:bCs/>
          <w:spacing w:val="-6"/>
          <w:sz w:val="28"/>
          <w:szCs w:val="28"/>
          <w:lang w:bidi="uk-UA"/>
        </w:rPr>
        <w:t>Обсяг повноважень уповноважених підрозділів (уповноважених осіб)</w:t>
      </w:r>
    </w:p>
    <w:p w14:paraId="76E02FCA" w14:textId="77777777" w:rsidR="008B4618" w:rsidRPr="00770966" w:rsidRDefault="008B4618" w:rsidP="008B4618">
      <w:pPr>
        <w:numPr>
          <w:ilvl w:val="1"/>
          <w:numId w:val="1"/>
        </w:numPr>
        <w:spacing w:before="120" w:after="120"/>
        <w:contextualSpacing/>
        <w:jc w:val="both"/>
        <w:rPr>
          <w:b/>
          <w:bCs/>
          <w:spacing w:val="-6"/>
          <w:sz w:val="28"/>
          <w:szCs w:val="28"/>
          <w:lang w:bidi="uk-UA"/>
        </w:rPr>
      </w:pPr>
      <w:r w:rsidRPr="00770966">
        <w:rPr>
          <w:b/>
          <w:bCs/>
          <w:spacing w:val="-6"/>
          <w:sz w:val="28"/>
          <w:szCs w:val="28"/>
          <w:lang w:bidi="uk-UA"/>
        </w:rPr>
        <w:t>Заходи із запобігання та виявлення корупції</w:t>
      </w:r>
    </w:p>
    <w:p w14:paraId="11965092" w14:textId="77777777" w:rsidR="008B4618" w:rsidRPr="00770966" w:rsidRDefault="008B4618" w:rsidP="008B4618">
      <w:pPr>
        <w:ind w:firstLine="567"/>
        <w:jc w:val="both"/>
        <w:rPr>
          <w:bCs/>
          <w:spacing w:val="-6"/>
          <w:sz w:val="28"/>
          <w:szCs w:val="28"/>
          <w:lang w:bidi="uk-UA"/>
        </w:rPr>
      </w:pPr>
      <w:r w:rsidRPr="00770966">
        <w:rPr>
          <w:bCs/>
          <w:spacing w:val="-6"/>
          <w:sz w:val="28"/>
          <w:szCs w:val="28"/>
          <w:lang w:bidi="uk-UA"/>
        </w:rPr>
        <w:t xml:space="preserve">Відповідно до ч. 1 ст. </w:t>
      </w:r>
      <w:r w:rsidRPr="00770966">
        <w:rPr>
          <w:rFonts w:eastAsia="Calibri"/>
          <w:sz w:val="28"/>
          <w:szCs w:val="28"/>
        </w:rPr>
        <w:t>13</w:t>
      </w:r>
      <w:r w:rsidRPr="00770966">
        <w:rPr>
          <w:rFonts w:eastAsia="Calibri"/>
          <w:sz w:val="28"/>
          <w:szCs w:val="28"/>
          <w:vertAlign w:val="superscript"/>
        </w:rPr>
        <w:t xml:space="preserve">1 </w:t>
      </w:r>
      <w:r w:rsidRPr="00770966">
        <w:rPr>
          <w:bCs/>
          <w:spacing w:val="-6"/>
          <w:sz w:val="28"/>
          <w:szCs w:val="28"/>
          <w:lang w:bidi="uk-UA"/>
        </w:rPr>
        <w:t xml:space="preserve">Закону метою діяльності уповноважених підрозділів (уповноважених осіб) є організація та здійснення </w:t>
      </w:r>
      <w:r w:rsidRPr="00770966">
        <w:rPr>
          <w:bCs/>
          <w:i/>
          <w:spacing w:val="-6"/>
          <w:sz w:val="28"/>
          <w:szCs w:val="28"/>
          <w:lang w:bidi="uk-UA"/>
        </w:rPr>
        <w:t>передбачених Законом</w:t>
      </w:r>
      <w:r w:rsidRPr="00770966">
        <w:rPr>
          <w:bCs/>
          <w:spacing w:val="-6"/>
          <w:sz w:val="28"/>
          <w:szCs w:val="28"/>
          <w:lang w:bidi="uk-UA"/>
        </w:rPr>
        <w:t xml:space="preserve"> заходів із запобігання та виявлення корупції. </w:t>
      </w:r>
    </w:p>
    <w:p w14:paraId="4E9DB200" w14:textId="77777777" w:rsidR="008B4618" w:rsidRPr="00770966" w:rsidRDefault="008B4618" w:rsidP="008B4618">
      <w:pPr>
        <w:ind w:firstLine="567"/>
        <w:jc w:val="both"/>
        <w:rPr>
          <w:bCs/>
          <w:spacing w:val="-6"/>
          <w:sz w:val="28"/>
          <w:szCs w:val="28"/>
          <w:lang w:bidi="uk-UA"/>
        </w:rPr>
      </w:pPr>
      <w:r w:rsidRPr="00770966">
        <w:rPr>
          <w:bCs/>
          <w:spacing w:val="-6"/>
          <w:sz w:val="28"/>
          <w:szCs w:val="28"/>
          <w:lang w:bidi="uk-UA"/>
        </w:rPr>
        <w:t>Закон передбачає такі заходи запобігання та виявлення корупції:</w:t>
      </w:r>
    </w:p>
    <w:p w14:paraId="12C29659" w14:textId="77777777" w:rsidR="008B4618" w:rsidRPr="00770966" w:rsidRDefault="008B4618" w:rsidP="008B4618">
      <w:pPr>
        <w:numPr>
          <w:ilvl w:val="0"/>
          <w:numId w:val="3"/>
        </w:numPr>
        <w:tabs>
          <w:tab w:val="left" w:pos="993"/>
        </w:tabs>
        <w:ind w:left="0" w:firstLine="567"/>
        <w:contextualSpacing/>
        <w:jc w:val="both"/>
        <w:rPr>
          <w:bCs/>
          <w:spacing w:val="-6"/>
          <w:sz w:val="28"/>
          <w:szCs w:val="28"/>
          <w:lang w:bidi="uk-UA"/>
        </w:rPr>
      </w:pPr>
      <w:r w:rsidRPr="00770966">
        <w:rPr>
          <w:bCs/>
          <w:spacing w:val="-6"/>
          <w:sz w:val="28"/>
          <w:szCs w:val="28"/>
          <w:lang w:bidi="uk-UA"/>
        </w:rPr>
        <w:t>прийняття антикорупційної програми, змін до неї (ст. 19 Закону);</w:t>
      </w:r>
    </w:p>
    <w:p w14:paraId="4E0EA0D5" w14:textId="77777777" w:rsidR="008B4618" w:rsidRPr="00770966" w:rsidRDefault="008B4618" w:rsidP="008B4618">
      <w:pPr>
        <w:numPr>
          <w:ilvl w:val="0"/>
          <w:numId w:val="3"/>
        </w:numPr>
        <w:tabs>
          <w:tab w:val="left" w:pos="993"/>
        </w:tabs>
        <w:ind w:left="0" w:firstLine="567"/>
        <w:contextualSpacing/>
        <w:jc w:val="both"/>
        <w:rPr>
          <w:bCs/>
          <w:spacing w:val="-6"/>
          <w:sz w:val="28"/>
          <w:szCs w:val="28"/>
          <w:lang w:bidi="uk-UA"/>
        </w:rPr>
      </w:pPr>
      <w:r w:rsidRPr="00770966">
        <w:rPr>
          <w:bCs/>
          <w:spacing w:val="-6"/>
          <w:sz w:val="28"/>
          <w:szCs w:val="28"/>
          <w:lang w:bidi="uk-UA"/>
        </w:rPr>
        <w:lastRenderedPageBreak/>
        <w:t xml:space="preserve">запобігання корупційним та пов’язаним з корупцією правопорушенням (розділ </w:t>
      </w:r>
      <w:r w:rsidRPr="00770966">
        <w:rPr>
          <w:bCs/>
          <w:spacing w:val="-6"/>
          <w:sz w:val="28"/>
          <w:szCs w:val="28"/>
          <w:lang w:val="en-US" w:bidi="uk-UA"/>
        </w:rPr>
        <w:t>IV</w:t>
      </w:r>
      <w:r w:rsidRPr="00770966">
        <w:rPr>
          <w:bCs/>
          <w:spacing w:val="-6"/>
          <w:sz w:val="28"/>
          <w:szCs w:val="28"/>
          <w:lang w:val="ru-RU" w:bidi="uk-UA"/>
        </w:rPr>
        <w:t xml:space="preserve"> </w:t>
      </w:r>
      <w:r w:rsidRPr="00770966">
        <w:rPr>
          <w:bCs/>
          <w:spacing w:val="-6"/>
          <w:sz w:val="28"/>
          <w:szCs w:val="28"/>
          <w:lang w:bidi="uk-UA"/>
        </w:rPr>
        <w:t>Закону);</w:t>
      </w:r>
    </w:p>
    <w:p w14:paraId="223CF6AE" w14:textId="77777777" w:rsidR="008B4618" w:rsidRPr="00770966" w:rsidRDefault="008B4618" w:rsidP="008B4618">
      <w:pPr>
        <w:numPr>
          <w:ilvl w:val="0"/>
          <w:numId w:val="3"/>
        </w:numPr>
        <w:tabs>
          <w:tab w:val="left" w:pos="993"/>
        </w:tabs>
        <w:ind w:left="0" w:firstLine="567"/>
        <w:contextualSpacing/>
        <w:jc w:val="both"/>
        <w:rPr>
          <w:bCs/>
          <w:spacing w:val="-6"/>
          <w:sz w:val="28"/>
          <w:szCs w:val="28"/>
          <w:lang w:bidi="uk-UA"/>
        </w:rPr>
      </w:pPr>
      <w:r w:rsidRPr="00770966">
        <w:rPr>
          <w:bCs/>
          <w:spacing w:val="-6"/>
          <w:sz w:val="28"/>
          <w:szCs w:val="28"/>
          <w:lang w:bidi="uk-UA"/>
        </w:rPr>
        <w:t>запобігання та врегулювання конфлікту інтересів (</w:t>
      </w:r>
      <w:proofErr w:type="spellStart"/>
      <w:r w:rsidRPr="00770966">
        <w:rPr>
          <w:bCs/>
          <w:spacing w:val="-6"/>
          <w:sz w:val="28"/>
          <w:szCs w:val="28"/>
          <w:lang w:bidi="uk-UA"/>
        </w:rPr>
        <w:t>ст.ст</w:t>
      </w:r>
      <w:proofErr w:type="spellEnd"/>
      <w:r w:rsidRPr="00770966">
        <w:rPr>
          <w:bCs/>
          <w:spacing w:val="-6"/>
          <w:sz w:val="28"/>
          <w:szCs w:val="28"/>
          <w:lang w:bidi="uk-UA"/>
        </w:rPr>
        <w:t xml:space="preserve">. 28 </w:t>
      </w:r>
      <w:bookmarkStart w:id="11" w:name="_Hlk55380755"/>
      <w:r w:rsidRPr="00770966">
        <w:rPr>
          <w:bCs/>
          <w:spacing w:val="-6"/>
          <w:sz w:val="28"/>
          <w:szCs w:val="28"/>
          <w:lang w:bidi="uk-UA"/>
        </w:rPr>
        <w:t>–</w:t>
      </w:r>
      <w:bookmarkEnd w:id="11"/>
      <w:r w:rsidRPr="00770966">
        <w:rPr>
          <w:bCs/>
          <w:spacing w:val="-6"/>
          <w:sz w:val="28"/>
          <w:szCs w:val="28"/>
          <w:lang w:bidi="uk-UA"/>
        </w:rPr>
        <w:t xml:space="preserve"> 34,</w:t>
      </w:r>
      <w:r w:rsidRPr="00770966">
        <w:rPr>
          <w:bCs/>
          <w:spacing w:val="-6"/>
          <w:sz w:val="28"/>
          <w:szCs w:val="28"/>
          <w:lang w:val="ru-RU" w:bidi="uk-UA"/>
        </w:rPr>
        <w:t xml:space="preserve"> 36</w:t>
      </w:r>
      <w:r w:rsidRPr="00770966">
        <w:rPr>
          <w:bCs/>
          <w:spacing w:val="-6"/>
          <w:sz w:val="28"/>
          <w:szCs w:val="28"/>
          <w:lang w:bidi="uk-UA"/>
        </w:rPr>
        <w:t xml:space="preserve"> Закону);</w:t>
      </w:r>
    </w:p>
    <w:p w14:paraId="17D028E3" w14:textId="77777777" w:rsidR="008B4618" w:rsidRPr="00770966" w:rsidRDefault="008B4618" w:rsidP="008B4618">
      <w:pPr>
        <w:numPr>
          <w:ilvl w:val="0"/>
          <w:numId w:val="3"/>
        </w:numPr>
        <w:tabs>
          <w:tab w:val="left" w:pos="993"/>
        </w:tabs>
        <w:ind w:left="0" w:firstLine="567"/>
        <w:contextualSpacing/>
        <w:jc w:val="both"/>
        <w:rPr>
          <w:bCs/>
          <w:spacing w:val="-6"/>
          <w:sz w:val="28"/>
          <w:szCs w:val="28"/>
          <w:lang w:bidi="uk-UA"/>
        </w:rPr>
      </w:pPr>
      <w:r w:rsidRPr="00770966">
        <w:rPr>
          <w:bCs/>
          <w:spacing w:val="-6"/>
          <w:sz w:val="28"/>
          <w:szCs w:val="28"/>
          <w:lang w:bidi="uk-UA"/>
        </w:rPr>
        <w:t xml:space="preserve">дотримання правил етичної поведінки (розділ </w:t>
      </w:r>
      <w:r w:rsidRPr="00770966">
        <w:rPr>
          <w:bCs/>
          <w:spacing w:val="-6"/>
          <w:sz w:val="28"/>
          <w:szCs w:val="28"/>
          <w:lang w:val="en-US" w:bidi="uk-UA"/>
        </w:rPr>
        <w:t>VI</w:t>
      </w:r>
      <w:r w:rsidRPr="00770966">
        <w:rPr>
          <w:bCs/>
          <w:spacing w:val="-6"/>
          <w:sz w:val="28"/>
          <w:szCs w:val="28"/>
          <w:lang w:val="ru-RU" w:bidi="uk-UA"/>
        </w:rPr>
        <w:t xml:space="preserve"> </w:t>
      </w:r>
      <w:r w:rsidRPr="00770966">
        <w:rPr>
          <w:bCs/>
          <w:spacing w:val="-6"/>
          <w:sz w:val="28"/>
          <w:szCs w:val="28"/>
          <w:lang w:bidi="uk-UA"/>
        </w:rPr>
        <w:t>Закону);</w:t>
      </w:r>
    </w:p>
    <w:p w14:paraId="27BD3E5E" w14:textId="77777777" w:rsidR="008B4618" w:rsidRPr="00770966" w:rsidRDefault="008B4618" w:rsidP="008B4618">
      <w:pPr>
        <w:numPr>
          <w:ilvl w:val="0"/>
          <w:numId w:val="3"/>
        </w:numPr>
        <w:tabs>
          <w:tab w:val="left" w:pos="993"/>
        </w:tabs>
        <w:ind w:left="0" w:firstLine="567"/>
        <w:contextualSpacing/>
        <w:jc w:val="both"/>
        <w:rPr>
          <w:bCs/>
          <w:spacing w:val="-6"/>
          <w:sz w:val="28"/>
          <w:szCs w:val="28"/>
          <w:lang w:bidi="uk-UA"/>
        </w:rPr>
      </w:pPr>
      <w:r w:rsidRPr="00770966">
        <w:rPr>
          <w:bCs/>
          <w:spacing w:val="-6"/>
          <w:sz w:val="28"/>
          <w:szCs w:val="28"/>
          <w:lang w:bidi="uk-UA"/>
        </w:rPr>
        <w:t>фінансовий контроль (</w:t>
      </w:r>
      <w:proofErr w:type="spellStart"/>
      <w:r w:rsidRPr="00770966">
        <w:rPr>
          <w:bCs/>
          <w:spacing w:val="-6"/>
          <w:sz w:val="28"/>
          <w:szCs w:val="28"/>
          <w:lang w:bidi="uk-UA"/>
        </w:rPr>
        <w:t>ст.ст</w:t>
      </w:r>
      <w:proofErr w:type="spellEnd"/>
      <w:r w:rsidRPr="00770966">
        <w:rPr>
          <w:bCs/>
          <w:spacing w:val="-6"/>
          <w:sz w:val="28"/>
          <w:szCs w:val="28"/>
          <w:lang w:bidi="uk-UA"/>
        </w:rPr>
        <w:t>. 45, 52</w:t>
      </w:r>
      <w:r w:rsidRPr="00770966">
        <w:rPr>
          <w:bCs/>
          <w:spacing w:val="-6"/>
          <w:sz w:val="28"/>
          <w:szCs w:val="28"/>
          <w:vertAlign w:val="superscript"/>
          <w:lang w:bidi="uk-UA"/>
        </w:rPr>
        <w:t>1</w:t>
      </w:r>
      <w:r w:rsidRPr="00770966">
        <w:rPr>
          <w:bCs/>
          <w:spacing w:val="-6"/>
          <w:sz w:val="28"/>
          <w:szCs w:val="28"/>
          <w:lang w:bidi="uk-UA"/>
        </w:rPr>
        <w:t xml:space="preserve"> Закону);</w:t>
      </w:r>
    </w:p>
    <w:p w14:paraId="220E74F1" w14:textId="77777777" w:rsidR="008B4618" w:rsidRPr="00770966" w:rsidRDefault="008B4618" w:rsidP="008B4618">
      <w:pPr>
        <w:numPr>
          <w:ilvl w:val="0"/>
          <w:numId w:val="3"/>
        </w:numPr>
        <w:tabs>
          <w:tab w:val="left" w:pos="993"/>
        </w:tabs>
        <w:ind w:left="0" w:firstLine="567"/>
        <w:contextualSpacing/>
        <w:jc w:val="both"/>
        <w:rPr>
          <w:bCs/>
          <w:spacing w:val="-6"/>
          <w:sz w:val="28"/>
          <w:szCs w:val="28"/>
          <w:lang w:bidi="uk-UA"/>
        </w:rPr>
      </w:pPr>
      <w:r w:rsidRPr="00770966">
        <w:rPr>
          <w:bCs/>
          <w:spacing w:val="-6"/>
          <w:sz w:val="28"/>
          <w:szCs w:val="28"/>
          <w:lang w:bidi="uk-UA"/>
        </w:rPr>
        <w:t>організація роботи внутрішніх та регулярних каналів повідомлень про можливі факти корупційних або пов’язаних з корупцією правопорушень, інших порушень Закону (</w:t>
      </w:r>
      <w:proofErr w:type="spellStart"/>
      <w:r w:rsidRPr="00770966">
        <w:rPr>
          <w:bCs/>
          <w:spacing w:val="-6"/>
          <w:sz w:val="28"/>
          <w:szCs w:val="28"/>
          <w:lang w:bidi="uk-UA"/>
        </w:rPr>
        <w:t>ст.ст</w:t>
      </w:r>
      <w:proofErr w:type="spellEnd"/>
      <w:r w:rsidRPr="00770966">
        <w:rPr>
          <w:bCs/>
          <w:spacing w:val="-6"/>
          <w:sz w:val="28"/>
          <w:szCs w:val="28"/>
          <w:lang w:bidi="uk-UA"/>
        </w:rPr>
        <w:t>. 53, 53</w:t>
      </w:r>
      <w:r w:rsidRPr="00770966">
        <w:rPr>
          <w:bCs/>
          <w:spacing w:val="-6"/>
          <w:sz w:val="28"/>
          <w:szCs w:val="28"/>
          <w:vertAlign w:val="superscript"/>
          <w:lang w:bidi="uk-UA"/>
        </w:rPr>
        <w:t>1</w:t>
      </w:r>
      <w:r w:rsidRPr="00770966">
        <w:rPr>
          <w:bCs/>
          <w:spacing w:val="-6"/>
          <w:sz w:val="28"/>
          <w:szCs w:val="28"/>
          <w:lang w:bidi="uk-UA"/>
        </w:rPr>
        <w:t>, 53</w:t>
      </w:r>
      <w:r w:rsidRPr="00770966">
        <w:rPr>
          <w:bCs/>
          <w:spacing w:val="-6"/>
          <w:sz w:val="28"/>
          <w:szCs w:val="28"/>
          <w:vertAlign w:val="superscript"/>
          <w:lang w:bidi="uk-UA"/>
        </w:rPr>
        <w:t>9</w:t>
      </w:r>
      <w:r w:rsidRPr="00770966">
        <w:rPr>
          <w:bCs/>
          <w:spacing w:val="-6"/>
          <w:sz w:val="28"/>
          <w:szCs w:val="28"/>
          <w:lang w:bidi="uk-UA"/>
        </w:rPr>
        <w:t xml:space="preserve"> Закону);</w:t>
      </w:r>
    </w:p>
    <w:p w14:paraId="1FA8FE65" w14:textId="77777777" w:rsidR="008B4618" w:rsidRPr="00770966" w:rsidRDefault="008B4618" w:rsidP="008B4618">
      <w:pPr>
        <w:numPr>
          <w:ilvl w:val="0"/>
          <w:numId w:val="3"/>
        </w:numPr>
        <w:tabs>
          <w:tab w:val="left" w:pos="993"/>
        </w:tabs>
        <w:ind w:left="0" w:firstLine="567"/>
        <w:contextualSpacing/>
        <w:jc w:val="both"/>
        <w:rPr>
          <w:bCs/>
          <w:spacing w:val="-6"/>
          <w:sz w:val="28"/>
          <w:szCs w:val="28"/>
          <w:lang w:bidi="uk-UA"/>
        </w:rPr>
      </w:pPr>
      <w:r w:rsidRPr="00770966">
        <w:rPr>
          <w:bCs/>
          <w:spacing w:val="-6"/>
          <w:sz w:val="28"/>
          <w:szCs w:val="28"/>
          <w:lang w:bidi="uk-UA"/>
        </w:rPr>
        <w:t>отримання та розгляд повідомлень про корупційні та пов’язані з корупцією правопорушення (</w:t>
      </w:r>
      <w:proofErr w:type="spellStart"/>
      <w:r w:rsidRPr="00770966">
        <w:rPr>
          <w:bCs/>
          <w:spacing w:val="-6"/>
          <w:sz w:val="28"/>
          <w:szCs w:val="28"/>
          <w:lang w:bidi="uk-UA"/>
        </w:rPr>
        <w:t>ст.ст</w:t>
      </w:r>
      <w:proofErr w:type="spellEnd"/>
      <w:r w:rsidRPr="00770966">
        <w:rPr>
          <w:bCs/>
          <w:spacing w:val="-6"/>
          <w:sz w:val="28"/>
          <w:szCs w:val="28"/>
          <w:lang w:bidi="uk-UA"/>
        </w:rPr>
        <w:t xml:space="preserve"> 53 – 53</w:t>
      </w:r>
      <w:r w:rsidRPr="00770966">
        <w:rPr>
          <w:bCs/>
          <w:spacing w:val="-6"/>
          <w:sz w:val="28"/>
          <w:szCs w:val="28"/>
          <w:vertAlign w:val="superscript"/>
          <w:lang w:bidi="uk-UA"/>
        </w:rPr>
        <w:t>2</w:t>
      </w:r>
      <w:r w:rsidRPr="00770966">
        <w:rPr>
          <w:bCs/>
          <w:spacing w:val="-6"/>
          <w:sz w:val="28"/>
          <w:szCs w:val="28"/>
          <w:lang w:bidi="uk-UA"/>
        </w:rPr>
        <w:t>, 53</w:t>
      </w:r>
      <w:r w:rsidRPr="00770966">
        <w:rPr>
          <w:bCs/>
          <w:spacing w:val="-6"/>
          <w:sz w:val="28"/>
          <w:szCs w:val="28"/>
          <w:vertAlign w:val="superscript"/>
          <w:lang w:bidi="uk-UA"/>
        </w:rPr>
        <w:t>9</w:t>
      </w:r>
      <w:r w:rsidRPr="00770966">
        <w:rPr>
          <w:bCs/>
          <w:spacing w:val="-6"/>
          <w:sz w:val="28"/>
          <w:szCs w:val="28"/>
          <w:lang w:bidi="uk-UA"/>
        </w:rPr>
        <w:t xml:space="preserve"> Закону); </w:t>
      </w:r>
    </w:p>
    <w:p w14:paraId="31342F0D" w14:textId="77777777" w:rsidR="008B4618" w:rsidRPr="00770966" w:rsidRDefault="008B4618" w:rsidP="008B4618">
      <w:pPr>
        <w:numPr>
          <w:ilvl w:val="0"/>
          <w:numId w:val="3"/>
        </w:numPr>
        <w:tabs>
          <w:tab w:val="left" w:pos="993"/>
        </w:tabs>
        <w:ind w:left="0" w:firstLine="567"/>
        <w:contextualSpacing/>
        <w:jc w:val="both"/>
        <w:rPr>
          <w:bCs/>
          <w:spacing w:val="-6"/>
          <w:sz w:val="28"/>
          <w:szCs w:val="28"/>
          <w:lang w:bidi="uk-UA"/>
        </w:rPr>
      </w:pPr>
      <w:r w:rsidRPr="00770966">
        <w:rPr>
          <w:bCs/>
          <w:spacing w:val="-6"/>
          <w:sz w:val="28"/>
          <w:szCs w:val="28"/>
          <w:lang w:bidi="uk-UA"/>
        </w:rPr>
        <w:t>співпраця з викривачами, забезпечення дотримання їх прав та гарантій захисту, передбачених Законом (ст. 53</w:t>
      </w:r>
      <w:r w:rsidRPr="00770966">
        <w:rPr>
          <w:bCs/>
          <w:spacing w:val="-6"/>
          <w:sz w:val="28"/>
          <w:szCs w:val="28"/>
          <w:vertAlign w:val="superscript"/>
          <w:lang w:bidi="uk-UA"/>
        </w:rPr>
        <w:t xml:space="preserve">3 </w:t>
      </w:r>
      <w:r w:rsidRPr="00770966">
        <w:rPr>
          <w:bCs/>
          <w:spacing w:val="-6"/>
          <w:sz w:val="28"/>
          <w:szCs w:val="28"/>
          <w:lang w:bidi="uk-UA"/>
        </w:rPr>
        <w:t>– 53</w:t>
      </w:r>
      <w:r w:rsidRPr="00770966">
        <w:rPr>
          <w:bCs/>
          <w:spacing w:val="-6"/>
          <w:sz w:val="28"/>
          <w:szCs w:val="28"/>
          <w:vertAlign w:val="superscript"/>
          <w:lang w:bidi="uk-UA"/>
        </w:rPr>
        <w:t>9</w:t>
      </w:r>
      <w:r w:rsidRPr="00770966">
        <w:rPr>
          <w:bCs/>
          <w:spacing w:val="-6"/>
          <w:sz w:val="28"/>
          <w:szCs w:val="28"/>
          <w:lang w:bidi="uk-UA"/>
        </w:rPr>
        <w:t xml:space="preserve"> Закону);</w:t>
      </w:r>
    </w:p>
    <w:p w14:paraId="39FDCEB4" w14:textId="77777777" w:rsidR="008B4618" w:rsidRPr="00770966" w:rsidRDefault="008B4618" w:rsidP="008B4618">
      <w:pPr>
        <w:numPr>
          <w:ilvl w:val="0"/>
          <w:numId w:val="3"/>
        </w:numPr>
        <w:tabs>
          <w:tab w:val="left" w:pos="993"/>
        </w:tabs>
        <w:ind w:left="0" w:firstLine="567"/>
        <w:contextualSpacing/>
        <w:jc w:val="both"/>
        <w:rPr>
          <w:bCs/>
          <w:spacing w:val="-6"/>
          <w:sz w:val="28"/>
          <w:szCs w:val="28"/>
          <w:lang w:bidi="uk-UA"/>
        </w:rPr>
      </w:pPr>
      <w:r w:rsidRPr="00770966">
        <w:rPr>
          <w:bCs/>
          <w:spacing w:val="-6"/>
          <w:sz w:val="28"/>
          <w:szCs w:val="28"/>
          <w:lang w:bidi="uk-UA"/>
        </w:rPr>
        <w:t>надання працівникам відповідного органу чи юридичної особи або особам, які проходять у них службу чи навчання, чи виконують певну роботу, методичної допомоги та консультацій з питань щодо здійснення повідомлення про можливі факти корупційних або пов’язаних з корупцією правопорушень, інших порушень Закону, захисту викривачів (ст. 53</w:t>
      </w:r>
      <w:r w:rsidRPr="00770966">
        <w:rPr>
          <w:bCs/>
          <w:spacing w:val="-6"/>
          <w:sz w:val="28"/>
          <w:szCs w:val="28"/>
          <w:vertAlign w:val="superscript"/>
          <w:lang w:bidi="uk-UA"/>
        </w:rPr>
        <w:t>9</w:t>
      </w:r>
      <w:r w:rsidRPr="00770966">
        <w:rPr>
          <w:bCs/>
          <w:spacing w:val="-6"/>
          <w:sz w:val="28"/>
          <w:szCs w:val="28"/>
          <w:lang w:bidi="uk-UA"/>
        </w:rPr>
        <w:t xml:space="preserve"> Закону);</w:t>
      </w:r>
    </w:p>
    <w:p w14:paraId="58EFA615" w14:textId="77777777" w:rsidR="008B4618" w:rsidRPr="00770966" w:rsidRDefault="008B4618" w:rsidP="008B4618">
      <w:pPr>
        <w:numPr>
          <w:ilvl w:val="0"/>
          <w:numId w:val="3"/>
        </w:numPr>
        <w:tabs>
          <w:tab w:val="left" w:pos="993"/>
        </w:tabs>
        <w:ind w:left="0" w:firstLine="567"/>
        <w:contextualSpacing/>
        <w:jc w:val="both"/>
        <w:rPr>
          <w:bCs/>
          <w:spacing w:val="-6"/>
          <w:sz w:val="28"/>
          <w:szCs w:val="28"/>
          <w:lang w:bidi="uk-UA"/>
        </w:rPr>
      </w:pPr>
      <w:r w:rsidRPr="00770966">
        <w:rPr>
          <w:bCs/>
          <w:spacing w:val="-6"/>
          <w:sz w:val="28"/>
          <w:szCs w:val="28"/>
          <w:lang w:bidi="uk-UA"/>
        </w:rPr>
        <w:t>заборона на одержання пільг, послуг і майна (ст. 54 Закону);</w:t>
      </w:r>
    </w:p>
    <w:p w14:paraId="7CC35389" w14:textId="77777777" w:rsidR="008B4618" w:rsidRPr="00770966" w:rsidRDefault="008B4618" w:rsidP="008B4618">
      <w:pPr>
        <w:numPr>
          <w:ilvl w:val="0"/>
          <w:numId w:val="3"/>
        </w:numPr>
        <w:tabs>
          <w:tab w:val="left" w:pos="993"/>
        </w:tabs>
        <w:ind w:left="0" w:firstLine="567"/>
        <w:contextualSpacing/>
        <w:jc w:val="both"/>
        <w:rPr>
          <w:bCs/>
          <w:spacing w:val="-6"/>
          <w:sz w:val="28"/>
          <w:szCs w:val="28"/>
          <w:lang w:bidi="uk-UA"/>
        </w:rPr>
      </w:pPr>
      <w:r w:rsidRPr="00770966">
        <w:rPr>
          <w:bCs/>
          <w:spacing w:val="-6"/>
          <w:sz w:val="28"/>
          <w:szCs w:val="28"/>
          <w:lang w:bidi="uk-UA"/>
        </w:rPr>
        <w:t>своєчасне надання Національному агентству відомостей про притягнення осіб до дисциплінарної відповідальності за вчинення корупційних або пов’язаних з корупцією правопорушень для внесення до Єдиного державного реєстру осіб, які вчинили корупційні або пов’язані з корупцією правопорушення (ст. 59 Закону);</w:t>
      </w:r>
    </w:p>
    <w:p w14:paraId="6C689BCA" w14:textId="77777777" w:rsidR="008B4618" w:rsidRPr="00770966" w:rsidRDefault="008B4618" w:rsidP="008B4618">
      <w:pPr>
        <w:numPr>
          <w:ilvl w:val="0"/>
          <w:numId w:val="3"/>
        </w:numPr>
        <w:tabs>
          <w:tab w:val="left" w:pos="993"/>
        </w:tabs>
        <w:ind w:left="0" w:firstLine="567"/>
        <w:contextualSpacing/>
        <w:jc w:val="both"/>
        <w:rPr>
          <w:bCs/>
          <w:spacing w:val="-6"/>
          <w:sz w:val="28"/>
          <w:szCs w:val="28"/>
          <w:lang w:bidi="uk-UA"/>
        </w:rPr>
      </w:pPr>
      <w:r w:rsidRPr="00770966">
        <w:rPr>
          <w:bCs/>
          <w:spacing w:val="-6"/>
          <w:sz w:val="28"/>
          <w:szCs w:val="28"/>
          <w:lang w:bidi="uk-UA"/>
        </w:rPr>
        <w:t>забезпечення прозорості та доступу до інформації (ст. 60 Закону);</w:t>
      </w:r>
    </w:p>
    <w:p w14:paraId="042D7951" w14:textId="77777777" w:rsidR="008B4618" w:rsidRPr="00770966" w:rsidRDefault="008B4618" w:rsidP="008B4618">
      <w:pPr>
        <w:numPr>
          <w:ilvl w:val="0"/>
          <w:numId w:val="3"/>
        </w:numPr>
        <w:tabs>
          <w:tab w:val="left" w:pos="993"/>
        </w:tabs>
        <w:ind w:left="0" w:firstLine="567"/>
        <w:contextualSpacing/>
        <w:jc w:val="both"/>
        <w:rPr>
          <w:bCs/>
          <w:spacing w:val="-6"/>
          <w:sz w:val="28"/>
          <w:szCs w:val="28"/>
          <w:lang w:bidi="uk-UA"/>
        </w:rPr>
      </w:pPr>
      <w:r w:rsidRPr="00770966">
        <w:rPr>
          <w:bCs/>
          <w:spacing w:val="-6"/>
          <w:sz w:val="28"/>
          <w:szCs w:val="28"/>
          <w:lang w:bidi="uk-UA"/>
        </w:rPr>
        <w:t xml:space="preserve">своєчасне виявлення та скасування актів та правочинів, які видані, прийняті та укладені з порушенням вимог Закону (ст. 67 Закону). </w:t>
      </w:r>
    </w:p>
    <w:p w14:paraId="5F93BF50" w14:textId="77777777" w:rsidR="008B4618" w:rsidRPr="00770966" w:rsidRDefault="008B4618" w:rsidP="008B4618">
      <w:pPr>
        <w:ind w:firstLine="567"/>
        <w:jc w:val="both"/>
        <w:rPr>
          <w:bCs/>
          <w:spacing w:val="-6"/>
          <w:sz w:val="28"/>
          <w:szCs w:val="28"/>
          <w:lang w:bidi="uk-UA"/>
        </w:rPr>
      </w:pPr>
      <w:r w:rsidRPr="00770966">
        <w:rPr>
          <w:bCs/>
          <w:spacing w:val="-6"/>
          <w:sz w:val="28"/>
          <w:szCs w:val="28"/>
          <w:lang w:bidi="uk-UA"/>
        </w:rPr>
        <w:t xml:space="preserve">Отже, з огляду на положення ч. 1 ст. </w:t>
      </w:r>
      <w:r w:rsidRPr="00770966">
        <w:rPr>
          <w:rFonts w:eastAsia="Calibri"/>
          <w:sz w:val="28"/>
          <w:szCs w:val="28"/>
        </w:rPr>
        <w:t>13</w:t>
      </w:r>
      <w:r w:rsidRPr="00770966">
        <w:rPr>
          <w:rFonts w:eastAsia="Calibri"/>
          <w:sz w:val="28"/>
          <w:szCs w:val="28"/>
          <w:vertAlign w:val="superscript"/>
        </w:rPr>
        <w:t xml:space="preserve">1 </w:t>
      </w:r>
      <w:r w:rsidRPr="00770966">
        <w:rPr>
          <w:bCs/>
          <w:spacing w:val="-6"/>
          <w:sz w:val="28"/>
          <w:szCs w:val="28"/>
          <w:lang w:bidi="uk-UA"/>
        </w:rPr>
        <w:t xml:space="preserve">Закону уповноважені підрозділи (уповноважені особи) продовжують організовувати та здійснювати передбачені Законом заходи із запобігання та виявлення корупції. </w:t>
      </w:r>
    </w:p>
    <w:p w14:paraId="421F4451" w14:textId="77777777" w:rsidR="008B4618" w:rsidRPr="00770966" w:rsidRDefault="008B4618" w:rsidP="008B4618">
      <w:pPr>
        <w:spacing w:before="120" w:after="120"/>
        <w:ind w:firstLine="567"/>
        <w:jc w:val="both"/>
        <w:rPr>
          <w:b/>
          <w:bCs/>
          <w:spacing w:val="-6"/>
          <w:sz w:val="28"/>
          <w:szCs w:val="28"/>
          <w:lang w:bidi="uk-UA"/>
        </w:rPr>
      </w:pPr>
      <w:r w:rsidRPr="00770966">
        <w:rPr>
          <w:b/>
          <w:bCs/>
          <w:spacing w:val="-6"/>
          <w:sz w:val="28"/>
          <w:szCs w:val="28"/>
          <w:lang w:bidi="uk-UA"/>
        </w:rPr>
        <w:t xml:space="preserve">2.2. Обсяг повноважень уповноважених підрозділів (уповноважених осіб) з урахуванням рішення КСУ </w:t>
      </w:r>
    </w:p>
    <w:p w14:paraId="448CB29D" w14:textId="77777777" w:rsidR="008B4618" w:rsidRPr="00770966" w:rsidRDefault="008B4618" w:rsidP="008B4618">
      <w:pPr>
        <w:ind w:firstLine="567"/>
        <w:jc w:val="both"/>
        <w:rPr>
          <w:bCs/>
          <w:spacing w:val="-6"/>
          <w:sz w:val="28"/>
          <w:szCs w:val="28"/>
          <w:lang w:bidi="uk-UA"/>
        </w:rPr>
      </w:pPr>
      <w:r w:rsidRPr="00770966">
        <w:rPr>
          <w:bCs/>
          <w:spacing w:val="-6"/>
          <w:sz w:val="28"/>
          <w:szCs w:val="28"/>
          <w:lang w:bidi="uk-UA"/>
        </w:rPr>
        <w:t>Відповідно до ч. 5 ст. 13</w:t>
      </w:r>
      <w:r w:rsidRPr="00770966">
        <w:rPr>
          <w:bCs/>
          <w:spacing w:val="-6"/>
          <w:sz w:val="28"/>
          <w:szCs w:val="28"/>
          <w:vertAlign w:val="superscript"/>
          <w:lang w:bidi="uk-UA"/>
        </w:rPr>
        <w:t>1</w:t>
      </w:r>
      <w:r w:rsidRPr="00770966">
        <w:rPr>
          <w:bCs/>
          <w:spacing w:val="-6"/>
          <w:sz w:val="28"/>
          <w:szCs w:val="28"/>
          <w:lang w:bidi="uk-UA"/>
        </w:rPr>
        <w:t xml:space="preserve"> Закону Національне агентство наділене повноваженнями затверджувати Типове положення про уповноважений підрозділ (уповноважену особу), а отже, і визначати завдання, права та обов’язки уповноважених підрозділів (уповноважених осіб). </w:t>
      </w:r>
    </w:p>
    <w:p w14:paraId="64AD0D0C" w14:textId="77777777" w:rsidR="008B4618" w:rsidRPr="00770966" w:rsidRDefault="008B4618" w:rsidP="008B4618">
      <w:pPr>
        <w:ind w:firstLine="567"/>
        <w:jc w:val="both"/>
        <w:rPr>
          <w:rFonts w:eastAsia="Calibri"/>
          <w:sz w:val="28"/>
          <w:szCs w:val="28"/>
        </w:rPr>
      </w:pPr>
      <w:r w:rsidRPr="00770966">
        <w:rPr>
          <w:bCs/>
          <w:spacing w:val="-6"/>
          <w:sz w:val="28"/>
          <w:szCs w:val="28"/>
          <w:lang w:bidi="uk-UA"/>
        </w:rPr>
        <w:t xml:space="preserve">Наказом Національного агентства від </w:t>
      </w:r>
      <w:r w:rsidRPr="00770966">
        <w:rPr>
          <w:rFonts w:eastAsia="Calibri"/>
          <w:sz w:val="28"/>
          <w:szCs w:val="28"/>
        </w:rPr>
        <w:t>17.03.2020 № 102/20</w:t>
      </w:r>
      <w:r w:rsidRPr="00770966">
        <w:rPr>
          <w:bCs/>
          <w:spacing w:val="-6"/>
          <w:sz w:val="28"/>
          <w:szCs w:val="28"/>
          <w:lang w:bidi="uk-UA"/>
        </w:rPr>
        <w:t xml:space="preserve"> затверджено Типове положення про уповноважений підрозділ (уповноважену особу) з питань запобігання та виявлення корупції </w:t>
      </w:r>
      <w:r w:rsidRPr="00770966">
        <w:rPr>
          <w:rFonts w:eastAsia="Calibri"/>
          <w:sz w:val="28"/>
          <w:szCs w:val="28"/>
        </w:rPr>
        <w:t xml:space="preserve">(далі – Типове положення), яке є чинним та підлягає виконанню. </w:t>
      </w:r>
    </w:p>
    <w:p w14:paraId="5DDA614B" w14:textId="77777777" w:rsidR="008B4618" w:rsidRPr="00770966" w:rsidRDefault="008B4618" w:rsidP="008B4618">
      <w:pPr>
        <w:ind w:firstLine="567"/>
        <w:jc w:val="both"/>
        <w:rPr>
          <w:bCs/>
          <w:spacing w:val="-6"/>
          <w:sz w:val="28"/>
          <w:szCs w:val="28"/>
          <w:lang w:bidi="uk-UA"/>
        </w:rPr>
      </w:pPr>
      <w:r w:rsidRPr="00770966">
        <w:rPr>
          <w:rFonts w:eastAsia="Calibri"/>
          <w:sz w:val="28"/>
          <w:szCs w:val="28"/>
        </w:rPr>
        <w:t xml:space="preserve">Водночас необхідно враховувати, що згідно з </w:t>
      </w:r>
      <w:r w:rsidRPr="00770966">
        <w:rPr>
          <w:bCs/>
          <w:spacing w:val="-6"/>
          <w:sz w:val="28"/>
          <w:szCs w:val="28"/>
          <w:lang w:bidi="uk-UA"/>
        </w:rPr>
        <w:t xml:space="preserve">рішенням КСУ визнані неконституційними </w:t>
      </w:r>
      <w:proofErr w:type="spellStart"/>
      <w:r w:rsidRPr="00770966">
        <w:rPr>
          <w:bCs/>
          <w:spacing w:val="-6"/>
          <w:sz w:val="28"/>
          <w:szCs w:val="28"/>
          <w:lang w:bidi="uk-UA"/>
        </w:rPr>
        <w:t>пп</w:t>
      </w:r>
      <w:proofErr w:type="spellEnd"/>
      <w:r w:rsidRPr="00770966">
        <w:rPr>
          <w:bCs/>
          <w:spacing w:val="-6"/>
          <w:sz w:val="28"/>
          <w:szCs w:val="28"/>
          <w:lang w:bidi="uk-UA"/>
        </w:rPr>
        <w:t xml:space="preserve">. 6, 8 ч. 1 ст. 11, </w:t>
      </w:r>
      <w:proofErr w:type="spellStart"/>
      <w:r w:rsidRPr="00770966">
        <w:rPr>
          <w:rFonts w:eastAsia="Calibri"/>
          <w:sz w:val="28"/>
          <w:szCs w:val="28"/>
        </w:rPr>
        <w:t>пп</w:t>
      </w:r>
      <w:proofErr w:type="spellEnd"/>
      <w:r w:rsidRPr="00770966">
        <w:rPr>
          <w:rFonts w:eastAsia="Calibri"/>
          <w:sz w:val="28"/>
          <w:szCs w:val="28"/>
        </w:rPr>
        <w:t>. 1, 2, 6 – 10</w:t>
      </w:r>
      <w:r w:rsidRPr="00770966">
        <w:rPr>
          <w:rFonts w:eastAsia="Calibri"/>
          <w:sz w:val="28"/>
          <w:szCs w:val="28"/>
          <w:vertAlign w:val="superscript"/>
        </w:rPr>
        <w:t>1</w:t>
      </w:r>
      <w:r w:rsidRPr="00770966">
        <w:rPr>
          <w:rFonts w:eastAsia="Calibri"/>
          <w:sz w:val="28"/>
          <w:szCs w:val="28"/>
        </w:rPr>
        <w:t>, 12, 12</w:t>
      </w:r>
      <w:r w:rsidRPr="00770966">
        <w:rPr>
          <w:rFonts w:eastAsia="Calibri"/>
          <w:sz w:val="28"/>
          <w:szCs w:val="28"/>
          <w:vertAlign w:val="superscript"/>
        </w:rPr>
        <w:t xml:space="preserve">1 </w:t>
      </w:r>
      <w:r w:rsidRPr="00770966">
        <w:rPr>
          <w:rFonts w:eastAsia="Calibri"/>
          <w:sz w:val="28"/>
          <w:szCs w:val="28"/>
        </w:rPr>
        <w:t xml:space="preserve">ч. 1, ч. 2 ст. 12, </w:t>
      </w:r>
      <w:proofErr w:type="spellStart"/>
      <w:r w:rsidRPr="00770966">
        <w:rPr>
          <w:rFonts w:eastAsia="Calibri"/>
          <w:sz w:val="28"/>
          <w:szCs w:val="28"/>
        </w:rPr>
        <w:t>абз</w:t>
      </w:r>
      <w:proofErr w:type="spellEnd"/>
      <w:r w:rsidRPr="00770966">
        <w:rPr>
          <w:rFonts w:eastAsia="Calibri"/>
          <w:sz w:val="28"/>
          <w:szCs w:val="28"/>
        </w:rPr>
        <w:t xml:space="preserve">. 2, 3 ч. 1 ст. 47, </w:t>
      </w:r>
      <w:proofErr w:type="spellStart"/>
      <w:r w:rsidRPr="00770966">
        <w:rPr>
          <w:rFonts w:eastAsia="Calibri"/>
          <w:sz w:val="28"/>
          <w:szCs w:val="28"/>
        </w:rPr>
        <w:t>ст.ст</w:t>
      </w:r>
      <w:proofErr w:type="spellEnd"/>
      <w:r w:rsidRPr="00770966">
        <w:rPr>
          <w:rFonts w:eastAsia="Calibri"/>
          <w:sz w:val="28"/>
          <w:szCs w:val="28"/>
        </w:rPr>
        <w:t>. 48, 49 Закону</w:t>
      </w:r>
      <w:r w:rsidRPr="00770966">
        <w:rPr>
          <w:bCs/>
          <w:spacing w:val="-6"/>
          <w:sz w:val="28"/>
          <w:szCs w:val="28"/>
          <w:lang w:bidi="uk-UA"/>
        </w:rPr>
        <w:t xml:space="preserve">, що передбачали такі повноваження та права </w:t>
      </w:r>
      <w:r w:rsidRPr="00770966">
        <w:rPr>
          <w:bCs/>
          <w:spacing w:val="-6"/>
          <w:sz w:val="28"/>
          <w:szCs w:val="28"/>
          <w:lang w:bidi="uk-UA"/>
        </w:rPr>
        <w:lastRenderedPageBreak/>
        <w:t xml:space="preserve">Національного агентства, </w:t>
      </w:r>
      <w:r w:rsidRPr="00770966">
        <w:rPr>
          <w:rFonts w:eastAsia="Calibri"/>
          <w:sz w:val="28"/>
          <w:szCs w:val="28"/>
        </w:rPr>
        <w:t>які реалізовувалися у взаємодії з уповноваженими підрозділами (уповноваженими особами)</w:t>
      </w:r>
      <w:r w:rsidRPr="00770966">
        <w:rPr>
          <w:bCs/>
          <w:spacing w:val="-6"/>
          <w:sz w:val="28"/>
          <w:szCs w:val="28"/>
          <w:lang w:bidi="uk-UA"/>
        </w:rPr>
        <w:t>:</w:t>
      </w:r>
    </w:p>
    <w:p w14:paraId="1DD37595" w14:textId="77777777" w:rsidR="008B4618" w:rsidRPr="00770966" w:rsidRDefault="008B4618" w:rsidP="008B4618">
      <w:pPr>
        <w:numPr>
          <w:ilvl w:val="0"/>
          <w:numId w:val="4"/>
        </w:numPr>
        <w:shd w:val="clear" w:color="auto" w:fill="FFFFFF" w:themeFill="background1"/>
        <w:tabs>
          <w:tab w:val="left" w:pos="993"/>
        </w:tabs>
        <w:ind w:left="0" w:firstLine="567"/>
        <w:contextualSpacing/>
        <w:jc w:val="both"/>
        <w:rPr>
          <w:bCs/>
          <w:spacing w:val="-6"/>
          <w:sz w:val="28"/>
          <w:szCs w:val="28"/>
          <w:lang w:bidi="uk-UA"/>
        </w:rPr>
      </w:pPr>
      <w:r w:rsidRPr="00770966">
        <w:rPr>
          <w:bCs/>
          <w:spacing w:val="-6"/>
          <w:sz w:val="28"/>
          <w:szCs w:val="28"/>
          <w:lang w:bidi="uk-UA"/>
        </w:rPr>
        <w:t>здійснення моніторингу та контролю за виконанням актів законодавства з питань етичної поведінки, запобігання та врегулювання конфлікту інтересів у діяльності осіб, уповноважених на виконання функцій держави або місцевого самоврядування, та прирівняних до них осіб;</w:t>
      </w:r>
    </w:p>
    <w:p w14:paraId="545287DB" w14:textId="77777777" w:rsidR="008B4618" w:rsidRPr="00770966" w:rsidRDefault="008B4618" w:rsidP="008B4618">
      <w:pPr>
        <w:numPr>
          <w:ilvl w:val="0"/>
          <w:numId w:val="4"/>
        </w:numPr>
        <w:shd w:val="clear" w:color="auto" w:fill="FFFFFF" w:themeFill="background1"/>
        <w:tabs>
          <w:tab w:val="left" w:pos="993"/>
        </w:tabs>
        <w:ind w:left="0" w:firstLine="567"/>
        <w:contextualSpacing/>
        <w:jc w:val="both"/>
        <w:rPr>
          <w:bCs/>
          <w:spacing w:val="-6"/>
          <w:sz w:val="28"/>
          <w:szCs w:val="28"/>
          <w:lang w:bidi="uk-UA"/>
        </w:rPr>
      </w:pPr>
      <w:r w:rsidRPr="00770966">
        <w:rPr>
          <w:bCs/>
          <w:spacing w:val="-6"/>
          <w:sz w:val="28"/>
          <w:szCs w:val="28"/>
          <w:lang w:bidi="uk-UA"/>
        </w:rPr>
        <w:t>здійснення в порядку, визначеному Законом, контролю та перевірки декларацій суб’єктів декларування, зберігання та оприлюднення таких декларацій, проведення моніторингу способу життя суб’єктів декларування;</w:t>
      </w:r>
    </w:p>
    <w:p w14:paraId="7D32B545" w14:textId="77777777" w:rsidR="008B4618" w:rsidRPr="00770966" w:rsidRDefault="008B4618" w:rsidP="008B4618">
      <w:pPr>
        <w:numPr>
          <w:ilvl w:val="0"/>
          <w:numId w:val="4"/>
        </w:numPr>
        <w:shd w:val="clear" w:color="auto" w:fill="FFFFFF" w:themeFill="background1"/>
        <w:tabs>
          <w:tab w:val="left" w:pos="993"/>
        </w:tabs>
        <w:ind w:left="0" w:firstLine="567"/>
        <w:contextualSpacing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770966">
        <w:rPr>
          <w:rFonts w:eastAsia="Calibri"/>
          <w:color w:val="000000" w:themeColor="text1"/>
          <w:sz w:val="28"/>
          <w:szCs w:val="28"/>
          <w:lang w:eastAsia="en-US"/>
        </w:rPr>
        <w:t>отримання заяв фізичних та юридичних осіб про порушення вимог Закону, проведення за власною ініціативою перевірок можливих фактів порушення вимог Закону;</w:t>
      </w:r>
    </w:p>
    <w:p w14:paraId="1D611AAB" w14:textId="77777777" w:rsidR="008B4618" w:rsidRPr="00770966" w:rsidRDefault="008B4618" w:rsidP="008B4618">
      <w:pPr>
        <w:numPr>
          <w:ilvl w:val="0"/>
          <w:numId w:val="4"/>
        </w:numPr>
        <w:tabs>
          <w:tab w:val="left" w:pos="993"/>
        </w:tabs>
        <w:ind w:left="0" w:firstLine="567"/>
        <w:contextualSpacing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770966">
        <w:rPr>
          <w:rFonts w:eastAsia="Calibri"/>
          <w:color w:val="000000" w:themeColor="text1"/>
          <w:sz w:val="28"/>
          <w:szCs w:val="28"/>
          <w:lang w:eastAsia="en-US"/>
        </w:rPr>
        <w:t xml:space="preserve">внесення приписів про порушення вимог законодавства щодо етичної поведінки, запобігання та врегулювання конфлікту інтересів, інших вимог та обмежень, передбачених Законом. </w:t>
      </w:r>
    </w:p>
    <w:p w14:paraId="3148DCAD" w14:textId="77777777" w:rsidR="008B4618" w:rsidRPr="00770966" w:rsidRDefault="008B4618" w:rsidP="008B4618">
      <w:pPr>
        <w:ind w:firstLine="567"/>
        <w:jc w:val="both"/>
        <w:rPr>
          <w:bCs/>
          <w:spacing w:val="-6"/>
          <w:sz w:val="28"/>
          <w:szCs w:val="28"/>
          <w:lang w:bidi="uk-UA"/>
        </w:rPr>
      </w:pPr>
      <w:r w:rsidRPr="00770966">
        <w:rPr>
          <w:bCs/>
          <w:spacing w:val="-6"/>
          <w:sz w:val="28"/>
          <w:szCs w:val="28"/>
          <w:lang w:bidi="uk-UA"/>
        </w:rPr>
        <w:t xml:space="preserve">З метою часткового відновлення повноважень Національного агентства та забезпечення роботи Єдиного державного реєстру декларацій осіб, уповноважених на виконання функцій держави або місцевого самоврядування, Кабінет Міністрів України прийняв розпорядження від 29.10.2020 № 1363-р «Деякі питання діяльності Національного агентства з питань запобігання корупції». </w:t>
      </w:r>
    </w:p>
    <w:p w14:paraId="5346A86C" w14:textId="77777777" w:rsidR="008B4618" w:rsidRPr="00770966" w:rsidRDefault="008B4618" w:rsidP="008B4618">
      <w:pPr>
        <w:ind w:firstLine="567"/>
        <w:jc w:val="both"/>
        <w:rPr>
          <w:rFonts w:eastAsia="Calibri"/>
          <w:sz w:val="28"/>
          <w:szCs w:val="28"/>
        </w:rPr>
      </w:pPr>
      <w:r w:rsidRPr="00770966">
        <w:rPr>
          <w:rFonts w:eastAsia="Calibri"/>
          <w:sz w:val="28"/>
          <w:szCs w:val="28"/>
        </w:rPr>
        <w:t xml:space="preserve">Відповідно до цього розпорядження Національне агентство 29.10.2020 відкрило цілодобовий доступ на своєму офіційному </w:t>
      </w:r>
      <w:proofErr w:type="spellStart"/>
      <w:r w:rsidRPr="00770966">
        <w:rPr>
          <w:rFonts w:eastAsia="Calibri"/>
          <w:sz w:val="28"/>
          <w:szCs w:val="28"/>
        </w:rPr>
        <w:t>вебсайті</w:t>
      </w:r>
      <w:proofErr w:type="spellEnd"/>
      <w:r w:rsidRPr="00770966">
        <w:rPr>
          <w:rFonts w:eastAsia="Calibri"/>
          <w:sz w:val="28"/>
          <w:szCs w:val="28"/>
        </w:rPr>
        <w:t xml:space="preserve"> до публічної частини Єдиного державного реєстру декларацій осіб, уповноважених на виконання функцій держави або місцевого самоврядування.</w:t>
      </w:r>
    </w:p>
    <w:p w14:paraId="58B80D53" w14:textId="77777777" w:rsidR="008B4618" w:rsidRPr="00770966" w:rsidRDefault="008B4618" w:rsidP="008B4618">
      <w:pPr>
        <w:ind w:firstLine="567"/>
        <w:jc w:val="both"/>
        <w:rPr>
          <w:rFonts w:eastAsia="Calibri"/>
          <w:sz w:val="28"/>
          <w:szCs w:val="28"/>
        </w:rPr>
      </w:pPr>
      <w:r w:rsidRPr="00770966">
        <w:rPr>
          <w:rFonts w:eastAsia="Calibri"/>
          <w:sz w:val="28"/>
          <w:szCs w:val="28"/>
        </w:rPr>
        <w:t>Також Національному агентству забезпечено доступ до інформації, необхідної для проведення передбаченої Законом спеціальної перевірки.</w:t>
      </w:r>
    </w:p>
    <w:p w14:paraId="27E41E0B" w14:textId="77777777" w:rsidR="008B4618" w:rsidRPr="00770966" w:rsidRDefault="008B4618" w:rsidP="008B4618">
      <w:pPr>
        <w:ind w:firstLine="567"/>
        <w:jc w:val="both"/>
        <w:rPr>
          <w:rFonts w:eastAsia="Calibri"/>
          <w:sz w:val="28"/>
          <w:szCs w:val="28"/>
        </w:rPr>
      </w:pPr>
      <w:r w:rsidRPr="00770966">
        <w:rPr>
          <w:rFonts w:eastAsia="Calibri"/>
          <w:sz w:val="28"/>
          <w:szCs w:val="28"/>
        </w:rPr>
        <w:t xml:space="preserve">Окремо слід звернути увагу на те, що рішення КСУ не вплинуло на повноваження Національного агентства, пов’язані із отриманням та розглядом повідомлень, здійснення співпраці з викривачами, забезпечення їхнього правового та іншого захисту, перевірки дотримання законодавства з питань захисту викривачів, внесення приписів з вимогою про усунення порушень прав викривачів і притягнення до відповідальності осіб, винних у порушенні їхніх прав (п. 13 ч. 1 ст. 11 Закону). </w:t>
      </w:r>
    </w:p>
    <w:p w14:paraId="75614D41" w14:textId="77777777" w:rsidR="008B4618" w:rsidRPr="005C7F80" w:rsidRDefault="008B4618" w:rsidP="008B4618">
      <w:pPr>
        <w:ind w:firstLine="567"/>
        <w:jc w:val="both"/>
        <w:rPr>
          <w:bCs/>
          <w:color w:val="000000" w:themeColor="text1"/>
          <w:spacing w:val="-6"/>
          <w:sz w:val="28"/>
          <w:szCs w:val="28"/>
          <w:lang w:bidi="uk-UA"/>
        </w:rPr>
      </w:pPr>
      <w:r w:rsidRPr="00770966">
        <w:rPr>
          <w:bCs/>
          <w:spacing w:val="-6"/>
          <w:sz w:val="28"/>
          <w:szCs w:val="28"/>
          <w:lang w:bidi="uk-UA"/>
        </w:rPr>
        <w:t xml:space="preserve">Враховуючи вищевикладене, уповноважені підрозділи (уповноважені особи) продовжують на підставі ч. 1 ст. </w:t>
      </w:r>
      <w:r w:rsidRPr="00770966">
        <w:rPr>
          <w:rFonts w:eastAsia="Calibri"/>
          <w:sz w:val="28"/>
          <w:szCs w:val="28"/>
        </w:rPr>
        <w:t>13</w:t>
      </w:r>
      <w:r w:rsidRPr="00770966">
        <w:rPr>
          <w:rFonts w:eastAsia="Calibri"/>
          <w:sz w:val="28"/>
          <w:szCs w:val="28"/>
          <w:vertAlign w:val="superscript"/>
        </w:rPr>
        <w:t xml:space="preserve">1 </w:t>
      </w:r>
      <w:r w:rsidRPr="00770966">
        <w:rPr>
          <w:bCs/>
          <w:spacing w:val="-6"/>
          <w:sz w:val="28"/>
          <w:szCs w:val="28"/>
          <w:lang w:bidi="uk-UA"/>
        </w:rPr>
        <w:t>Закону організовувати та здійснювати передбачені Законом заходи із запобігання та виявлення корупції, користуючись при цьому усіма наданими їм повноваженнями, правами та виконуючи обов’язки, покладені на них Типовим положенням.</w:t>
      </w:r>
    </w:p>
    <w:p w14:paraId="30DDBED6" w14:textId="77777777" w:rsidR="008B4618" w:rsidRDefault="008B4618" w:rsidP="008B4618">
      <w:pPr>
        <w:pStyle w:val="Standard"/>
        <w:contextualSpacing/>
        <w:rPr>
          <w:sz w:val="28"/>
          <w:szCs w:val="28"/>
        </w:rPr>
      </w:pPr>
    </w:p>
    <w:p w14:paraId="54168B86" w14:textId="77777777" w:rsidR="00F238F6" w:rsidRDefault="00F238F6"/>
    <w:sectPr w:rsidR="00F23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44060"/>
    <w:multiLevelType w:val="hybridMultilevel"/>
    <w:tmpl w:val="CC985B56"/>
    <w:lvl w:ilvl="0" w:tplc="896C9A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E743472"/>
    <w:multiLevelType w:val="multilevel"/>
    <w:tmpl w:val="4FC2369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66092D7A"/>
    <w:multiLevelType w:val="hybridMultilevel"/>
    <w:tmpl w:val="D47E7BF8"/>
    <w:lvl w:ilvl="0" w:tplc="896C9AB0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5871C9D"/>
    <w:multiLevelType w:val="hybridMultilevel"/>
    <w:tmpl w:val="DAAA5842"/>
    <w:lvl w:ilvl="0" w:tplc="896C9AB0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8F6"/>
    <w:rsid w:val="008B4618"/>
    <w:rsid w:val="00F2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ED3E9"/>
  <w15:chartTrackingRefBased/>
  <w15:docId w15:val="{26A27651-7992-48D8-96EE-1C15AC42A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46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B4618"/>
    <w:pPr>
      <w:suppressAutoHyphens/>
      <w:overflowPunct w:val="0"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948</Words>
  <Characters>6984</Characters>
  <Application>Microsoft Office Word</Application>
  <DocSecurity>0</DocSecurity>
  <Lines>179</Lines>
  <Paragraphs>66</Paragraphs>
  <ScaleCrop>false</ScaleCrop>
  <Company/>
  <LinksUpToDate>false</LinksUpToDate>
  <CharactersWithSpaces>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Гротовицька Уляна Андріївна</dc:creator>
  <cp:keywords/>
  <dc:description/>
  <cp:lastModifiedBy>Гротовицька Уляна Андріївна</cp:lastModifiedBy>
  <cp:revision>2</cp:revision>
  <dcterms:created xsi:type="dcterms:W3CDTF">2020-11-20T13:09:00Z</dcterms:created>
  <dcterms:modified xsi:type="dcterms:W3CDTF">2020-11-20T13:10:00Z</dcterms:modified>
</cp:coreProperties>
</file>